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66" w:rsidRDefault="00AF7A66" w:rsidP="00AF7A66">
      <w:pPr>
        <w:pStyle w:val="1"/>
        <w:shd w:val="clear" w:color="auto" w:fill="FFFFFF"/>
        <w:spacing w:before="150" w:beforeAutospacing="0" w:after="150" w:afterAutospacing="0" w:line="330" w:lineRule="atLeast"/>
        <w:jc w:val="center"/>
        <w:rPr>
          <w:rFonts w:ascii="Arial" w:hAnsi="Arial" w:cs="Arial"/>
          <w:b w:val="0"/>
          <w:bCs w:val="0"/>
          <w:color w:val="383D42"/>
          <w:sz w:val="36"/>
          <w:szCs w:val="36"/>
        </w:rPr>
      </w:pPr>
      <w:r>
        <w:rPr>
          <w:rFonts w:ascii="Arial" w:hAnsi="Arial" w:cs="Arial"/>
          <w:b w:val="0"/>
          <w:bCs w:val="0"/>
          <w:color w:val="383D42"/>
          <w:sz w:val="36"/>
          <w:szCs w:val="36"/>
        </w:rPr>
        <w:t>Специальная оценка условий труда</w:t>
      </w:r>
    </w:p>
    <w:p w:rsidR="00AF7A66" w:rsidRPr="00AF7A66" w:rsidRDefault="00AF7A66" w:rsidP="00827ADB">
      <w:pPr>
        <w:pStyle w:val="a4"/>
        <w:shd w:val="clear" w:color="auto" w:fill="FFFFFF"/>
        <w:spacing w:before="0" w:beforeAutospacing="0" w:after="0" w:afterAutospacing="0"/>
        <w:ind w:firstLine="709"/>
        <w:rPr>
          <w:color w:val="383D41"/>
        </w:rPr>
      </w:pPr>
      <w:proofErr w:type="gramStart"/>
      <w:r w:rsidRPr="00AF7A66">
        <w:rPr>
          <w:rStyle w:val="a5"/>
          <w:color w:val="383D41"/>
        </w:rPr>
        <w:t>Специальная оценка условий труда</w:t>
      </w:r>
      <w:r w:rsidRPr="00AF7A66">
        <w:rPr>
          <w:rStyle w:val="apple-converted-space"/>
          <w:color w:val="383D41"/>
        </w:rPr>
        <w:t> </w:t>
      </w:r>
      <w:r w:rsidRPr="00AF7A66">
        <w:rPr>
          <w:color w:val="383D41"/>
        </w:rPr>
        <w:t>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 (далее - СОУТ)</w:t>
      </w:r>
      <w:proofErr w:type="gramEnd"/>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Для каких целей применяются результаты СОУТ</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разработка и реализация мероприятий, направленных на улучшение условий труда работников;</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информирование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обеспечение работников средствами индивидуальной защиты, а также оснащение рабочих мест средствами коллективной защиты;</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осуществление </w:t>
      </w:r>
      <w:proofErr w:type="gramStart"/>
      <w:r w:rsidRPr="00AF7A66">
        <w:rPr>
          <w:rFonts w:ascii="Times New Roman" w:hAnsi="Times New Roman" w:cs="Times New Roman"/>
          <w:color w:val="333333"/>
          <w:sz w:val="24"/>
          <w:szCs w:val="24"/>
        </w:rPr>
        <w:t>контроля за</w:t>
      </w:r>
      <w:proofErr w:type="gramEnd"/>
      <w:r w:rsidRPr="00AF7A66">
        <w:rPr>
          <w:rFonts w:ascii="Times New Roman" w:hAnsi="Times New Roman" w:cs="Times New Roman"/>
          <w:color w:val="333333"/>
          <w:sz w:val="24"/>
          <w:szCs w:val="24"/>
        </w:rPr>
        <w:t xml:space="preserve"> состоянием условий труда на рабочих местах;</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организация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установление работникам предусмотренных Трудовым кодексом Российской Федерации гарантий и компенсаций;</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установление дополнительного тарифа страховых взносов в Пенсионный фонд Российской Федерации с учетом класса (подкласса) условий труда на рабочем месте;</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расчет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обоснование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подготовка статистической отчетности об условиях труда;</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решение вопроса </w:t>
      </w:r>
      <w:proofErr w:type="gramStart"/>
      <w:r w:rsidRPr="00AF7A66">
        <w:rPr>
          <w:rFonts w:ascii="Times New Roman" w:hAnsi="Times New Roman" w:cs="Times New Roman"/>
          <w:color w:val="333333"/>
          <w:sz w:val="24"/>
          <w:szCs w:val="24"/>
        </w:rPr>
        <w:t>о связи возникших у работников заболеваний с воздействием на работников на их рабочих местах</w:t>
      </w:r>
      <w:proofErr w:type="gramEnd"/>
      <w:r w:rsidRPr="00AF7A66">
        <w:rPr>
          <w:rFonts w:ascii="Times New Roman" w:hAnsi="Times New Roman" w:cs="Times New Roman"/>
          <w:color w:val="333333"/>
          <w:sz w:val="24"/>
          <w:szCs w:val="24"/>
        </w:rPr>
        <w:t xml:space="preserve"> вредных и (или) опасных производственных факторов, а также расследования несчастных случаев на производстве и профессиональных заболеваний;</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рассмотрение и урегулирования разногласий, связанных с обеспечением безопасных условий труда, между работниками и работодателем и (или) их представителями;</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определение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принятие решения об установлении предусмотренных трудовым законодательством ограничений для отдельных категорий работников;</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оценка уровней профессиональных рисков;</w:t>
      </w:r>
    </w:p>
    <w:p w:rsidR="00AF7A66" w:rsidRPr="00AF7A66" w:rsidRDefault="00AF7A66" w:rsidP="00AF7A66">
      <w:pPr>
        <w:numPr>
          <w:ilvl w:val="0"/>
          <w:numId w:val="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иные цели, </w:t>
      </w:r>
      <w:proofErr w:type="gramStart"/>
      <w:r w:rsidRPr="00AF7A66">
        <w:rPr>
          <w:rFonts w:ascii="Times New Roman" w:hAnsi="Times New Roman" w:cs="Times New Roman"/>
          <w:color w:val="333333"/>
          <w:sz w:val="24"/>
          <w:szCs w:val="24"/>
        </w:rPr>
        <w:t>предусмотренных</w:t>
      </w:r>
      <w:proofErr w:type="gramEnd"/>
      <w:r w:rsidRPr="00AF7A66">
        <w:rPr>
          <w:rFonts w:ascii="Times New Roman" w:hAnsi="Times New Roman" w:cs="Times New Roman"/>
          <w:color w:val="333333"/>
          <w:sz w:val="24"/>
          <w:szCs w:val="24"/>
        </w:rPr>
        <w:t xml:space="preserve"> федеральными законами и иными нормативными правовыми актами Российской Федерации.</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827ADB">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Организация проведения СОУТ</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numPr>
          <w:ilvl w:val="0"/>
          <w:numId w:val="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Обязанности по организации и финансированию проведения СОУТ возлагаются на работодателя.</w:t>
      </w:r>
    </w:p>
    <w:p w:rsidR="00AF7A66" w:rsidRPr="00AF7A66" w:rsidRDefault="00AF7A66" w:rsidP="00AF7A66">
      <w:pPr>
        <w:numPr>
          <w:ilvl w:val="0"/>
          <w:numId w:val="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СОУТ проводится совместно работодателем и организацией, соответствующей требованиям</w:t>
      </w:r>
      <w:r>
        <w:rPr>
          <w:rFonts w:ascii="Times New Roman" w:hAnsi="Times New Roman" w:cs="Times New Roman"/>
          <w:color w:val="333333"/>
          <w:sz w:val="24"/>
          <w:szCs w:val="24"/>
        </w:rPr>
        <w:t xml:space="preserve">           </w:t>
      </w:r>
      <w:r w:rsidRPr="00AF7A66">
        <w:rPr>
          <w:rFonts w:ascii="Times New Roman" w:hAnsi="Times New Roman" w:cs="Times New Roman"/>
          <w:color w:val="333333"/>
          <w:sz w:val="24"/>
          <w:szCs w:val="24"/>
        </w:rPr>
        <w:t xml:space="preserve"> ст. 19 426-ФЗ, имеющий официальный допуск к деятельности по проведению СОУТ и привлекаемой работодателем на основании гражданско-правового договора.</w:t>
      </w:r>
    </w:p>
    <w:p w:rsidR="00AF7A66" w:rsidRPr="00AF7A66" w:rsidRDefault="00AF7A66" w:rsidP="00AF7A66">
      <w:pPr>
        <w:numPr>
          <w:ilvl w:val="0"/>
          <w:numId w:val="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СОУТ на рабочем месте проводится не реже чем один раз в пять лет.</w:t>
      </w:r>
    </w:p>
    <w:p w:rsidR="00AF7A66" w:rsidRPr="00AF7A66" w:rsidRDefault="00AF7A66" w:rsidP="00AF7A66">
      <w:pPr>
        <w:numPr>
          <w:ilvl w:val="0"/>
          <w:numId w:val="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lastRenderedPageBreak/>
        <w:t>СОУТ проводится в соответствии с</w:t>
      </w:r>
      <w:r w:rsidRPr="00AF7A66">
        <w:rPr>
          <w:rStyle w:val="apple-converted-space"/>
          <w:rFonts w:ascii="Times New Roman" w:hAnsi="Times New Roman" w:cs="Times New Roman"/>
          <w:color w:val="333333"/>
          <w:sz w:val="24"/>
          <w:szCs w:val="24"/>
        </w:rPr>
        <w:t> </w:t>
      </w:r>
      <w:r w:rsidRPr="00AF7A66">
        <w:rPr>
          <w:rFonts w:ascii="Times New Roman" w:hAnsi="Times New Roman" w:cs="Times New Roman"/>
          <w:color w:val="333333"/>
          <w:sz w:val="24"/>
          <w:szCs w:val="24"/>
          <w:u w:val="single"/>
        </w:rPr>
        <w:t>методикой</w:t>
      </w:r>
      <w:r w:rsidRPr="00AF7A66">
        <w:rPr>
          <w:rStyle w:val="apple-converted-space"/>
          <w:rFonts w:ascii="Times New Roman" w:hAnsi="Times New Roman" w:cs="Times New Roman"/>
          <w:color w:val="333333"/>
          <w:sz w:val="24"/>
          <w:szCs w:val="24"/>
        </w:rPr>
        <w:t> </w:t>
      </w:r>
      <w:r w:rsidRPr="00AF7A66">
        <w:rPr>
          <w:rFonts w:ascii="Times New Roman" w:hAnsi="Times New Roman" w:cs="Times New Roman"/>
          <w:color w:val="333333"/>
          <w:sz w:val="24"/>
          <w:szCs w:val="24"/>
        </w:rPr>
        <w:t>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w:t>
      </w:r>
      <w:proofErr w:type="gramStart"/>
      <w:r w:rsidRPr="00AF7A66">
        <w:rPr>
          <w:rFonts w:ascii="Times New Roman" w:hAnsi="Times New Roman" w:cs="Times New Roman"/>
          <w:color w:val="333333"/>
          <w:sz w:val="24"/>
          <w:szCs w:val="24"/>
        </w:rPr>
        <w:t>о-</w:t>
      </w:r>
      <w:proofErr w:type="gramEnd"/>
      <w:r w:rsidRPr="00AF7A66">
        <w:rPr>
          <w:rFonts w:ascii="Times New Roman" w:hAnsi="Times New Roman" w:cs="Times New Roman"/>
          <w:color w:val="333333"/>
          <w:sz w:val="24"/>
          <w:szCs w:val="24"/>
        </w:rPr>
        <w:t xml:space="preserve"> трудовых отношений.</w:t>
      </w: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Комиссия по проведению СОУТ</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Для организации и проведения СОУТ работодателем образуется комиссия по проведению СОУТ, число членов которой должно быть нечетным. Комиссию возглавляет работодатель или его представитель.</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Состав и порядок деятельности комиссии утверждаются приказом (распоряжением) работодателя.</w:t>
      </w:r>
    </w:p>
    <w:p w:rsidR="00AF7A66" w:rsidRPr="00AF7A66" w:rsidRDefault="00AF7A66" w:rsidP="00AF7A66">
      <w:pPr>
        <w:pStyle w:val="3"/>
        <w:shd w:val="clear" w:color="auto" w:fill="FFFFFF"/>
        <w:spacing w:before="0" w:line="240" w:lineRule="auto"/>
        <w:rPr>
          <w:rFonts w:ascii="Times New Roman" w:hAnsi="Times New Roman" w:cs="Times New Roman"/>
          <w:color w:val="383D42"/>
          <w:sz w:val="24"/>
          <w:szCs w:val="24"/>
        </w:rPr>
      </w:pPr>
      <w:r w:rsidRPr="00AF7A66">
        <w:rPr>
          <w:rFonts w:ascii="Times New Roman" w:hAnsi="Times New Roman" w:cs="Times New Roman"/>
          <w:color w:val="383D42"/>
          <w:sz w:val="24"/>
          <w:szCs w:val="24"/>
        </w:rPr>
        <w:t>Основные обязанности комиссии:</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утверждает перечень рабочих мест, подлежащих СОУТ, с выделением аналогичных рабочих мест*;</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утверждает результаты идентификации  вредных и (или) опасных факторов;</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принимает решение о декларировании или проведении исследований и оценки вредных и (или) опасных факторов;</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формирует перечень вредных и (или) опасных производственных факторов, подлежащих исследованиям (испытаниям) и измерениям</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принимает решение об использовании результатов производственного контроля при проведении СОУТ (по представлению эксперта);</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принимает решение о невозможности проведения исследований в случае, угрозы для жизни работников и  экспертов и отнесения условий труда к опасному классу;</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принимает решение о снижении класса условий труда по результатам оценки эффективности </w:t>
      </w:r>
      <w:proofErr w:type="gramStart"/>
      <w:r w:rsidRPr="00AF7A66">
        <w:rPr>
          <w:rFonts w:ascii="Times New Roman" w:hAnsi="Times New Roman" w:cs="Times New Roman"/>
          <w:color w:val="333333"/>
          <w:sz w:val="24"/>
          <w:szCs w:val="24"/>
        </w:rPr>
        <w:t>СИЗ</w:t>
      </w:r>
      <w:proofErr w:type="gramEnd"/>
      <w:r w:rsidRPr="00AF7A66">
        <w:rPr>
          <w:rFonts w:ascii="Times New Roman" w:hAnsi="Times New Roman" w:cs="Times New Roman"/>
          <w:color w:val="333333"/>
          <w:sz w:val="24"/>
          <w:szCs w:val="24"/>
        </w:rPr>
        <w:t xml:space="preserve"> на основании заключения эксперта</w:t>
      </w:r>
    </w:p>
    <w:p w:rsidR="00AF7A66" w:rsidRPr="00AF7A66" w:rsidRDefault="00AF7A66" w:rsidP="00AF7A66">
      <w:pPr>
        <w:numPr>
          <w:ilvl w:val="0"/>
          <w:numId w:val="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подписывает и утверждает отчет о проведении специальной оценки условий труда.</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r w:rsidRPr="00AF7A66">
        <w:rPr>
          <w:rFonts w:ascii="Times New Roman" w:hAnsi="Times New Roman" w:cs="Times New Roman"/>
          <w:color w:val="333333"/>
          <w:sz w:val="24"/>
          <w:szCs w:val="24"/>
        </w:rPr>
        <w:t>.</w:t>
      </w:r>
    </w:p>
    <w:p w:rsidR="00AF7A66" w:rsidRPr="00AF7A66" w:rsidRDefault="00AF7A66" w:rsidP="00AF7A66">
      <w:pPr>
        <w:pStyle w:val="3"/>
        <w:shd w:val="clear" w:color="auto" w:fill="FFFFFF"/>
        <w:spacing w:before="0" w:line="240" w:lineRule="auto"/>
        <w:jc w:val="center"/>
        <w:rPr>
          <w:rFonts w:ascii="Times New Roman" w:hAnsi="Times New Roman" w:cs="Times New Roman"/>
          <w:color w:val="383D42"/>
          <w:sz w:val="24"/>
          <w:szCs w:val="24"/>
        </w:rPr>
      </w:pPr>
      <w:r w:rsidRPr="00AF7A66">
        <w:rPr>
          <w:rFonts w:ascii="Times New Roman" w:hAnsi="Times New Roman" w:cs="Times New Roman"/>
          <w:color w:val="383D42"/>
          <w:sz w:val="24"/>
          <w:szCs w:val="24"/>
        </w:rPr>
        <w:t>Действия комиссии до начала выполнения работ по проведению СОУТ:</w:t>
      </w:r>
    </w:p>
    <w:p w:rsidR="00AF7A66" w:rsidRPr="00AF7A66" w:rsidRDefault="00AF7A66" w:rsidP="00AF7A66">
      <w:pPr>
        <w:numPr>
          <w:ilvl w:val="0"/>
          <w:numId w:val="7"/>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утверждение перечня рабочих мест, на которых будет </w:t>
      </w:r>
      <w:proofErr w:type="gramStart"/>
      <w:r w:rsidRPr="00AF7A66">
        <w:rPr>
          <w:rFonts w:ascii="Times New Roman" w:hAnsi="Times New Roman" w:cs="Times New Roman"/>
          <w:color w:val="333333"/>
          <w:sz w:val="24"/>
          <w:szCs w:val="24"/>
        </w:rPr>
        <w:t>проводится</w:t>
      </w:r>
      <w:proofErr w:type="gramEnd"/>
      <w:r w:rsidRPr="00AF7A66">
        <w:rPr>
          <w:rFonts w:ascii="Times New Roman" w:hAnsi="Times New Roman" w:cs="Times New Roman"/>
          <w:color w:val="333333"/>
          <w:sz w:val="24"/>
          <w:szCs w:val="24"/>
        </w:rPr>
        <w:t xml:space="preserve"> СОУТ, с выделением аналогичных рабочих мест;</w:t>
      </w:r>
    </w:p>
    <w:p w:rsidR="00AF7A66" w:rsidRPr="00AF7A66" w:rsidRDefault="00AF7A66" w:rsidP="00AF7A66">
      <w:pPr>
        <w:pStyle w:val="a4"/>
        <w:shd w:val="clear" w:color="auto" w:fill="FFFFFF"/>
        <w:spacing w:before="0" w:beforeAutospacing="0" w:after="0" w:afterAutospacing="0"/>
        <w:rPr>
          <w:color w:val="383D41"/>
        </w:rPr>
      </w:pPr>
      <w:proofErr w:type="gramStart"/>
      <w:r w:rsidRPr="00AF7A66">
        <w:rPr>
          <w:rStyle w:val="a6"/>
          <w:rFonts w:eastAsiaTheme="majorEastAsia"/>
          <w:color w:val="383D41"/>
        </w:rPr>
        <w:t>*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w:t>
      </w:r>
      <w:proofErr w:type="gramEnd"/>
      <w:r w:rsidRPr="00AF7A66">
        <w:rPr>
          <w:rStyle w:val="a6"/>
          <w:rFonts w:eastAsiaTheme="majorEastAsia"/>
          <w:color w:val="383D41"/>
        </w:rPr>
        <w:t xml:space="preserve">, </w:t>
      </w:r>
      <w:proofErr w:type="gramStart"/>
      <w:r w:rsidRPr="00AF7A66">
        <w:rPr>
          <w:rStyle w:val="a6"/>
          <w:rFonts w:eastAsiaTheme="majorEastAsia"/>
          <w:color w:val="383D41"/>
        </w:rPr>
        <w:t>материалов и сырья и обеспечены одинаковыми средствами индивидуальной защиты</w:t>
      </w:r>
      <w:r w:rsidRPr="00AF7A66">
        <w:rPr>
          <w:color w:val="383D41"/>
        </w:rPr>
        <w:t>.</w:t>
      </w:r>
      <w:proofErr w:type="gramEnd"/>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Права и обязанности сторон, участвующих в проведении СОУТ</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pStyle w:val="a4"/>
        <w:shd w:val="clear" w:color="auto" w:fill="FFFFFF"/>
        <w:spacing w:before="0" w:beforeAutospacing="0" w:after="0" w:afterAutospacing="0"/>
        <w:rPr>
          <w:color w:val="383D41"/>
        </w:rPr>
      </w:pPr>
      <w:r w:rsidRPr="00AF7A66">
        <w:rPr>
          <w:rStyle w:val="a5"/>
          <w:color w:val="383D41"/>
        </w:rPr>
        <w:t>Работодатель вправе: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1) требовать от организации, проводящей специальную оценку условий труда, обоснования результатов ее проведения;</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2) проводить внеплановую специальную оценку условий труда в порядке, установленном настоящим Федеральным законом;</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3) требовать от организации, проводящей специальную оценку условий труда, документы, подтверждающие ее соответствие требованиям, установленным статьей 19 настоящего Федерального закона;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4) обжаловать в порядке, установленном статьей 26 настоящего Федерального закона, действия (бездействие) организации, проводящей специальную оценку условий труда.</w:t>
      </w:r>
    </w:p>
    <w:p w:rsidR="00AF7A66" w:rsidRPr="00AF7A66" w:rsidRDefault="00AF7A66" w:rsidP="00AF7A66">
      <w:pPr>
        <w:pStyle w:val="a4"/>
        <w:shd w:val="clear" w:color="auto" w:fill="FFFFFF"/>
        <w:spacing w:before="0" w:beforeAutospacing="0" w:after="0" w:afterAutospacing="0"/>
        <w:rPr>
          <w:color w:val="383D41"/>
        </w:rPr>
      </w:pPr>
      <w:r w:rsidRPr="00AF7A66">
        <w:rPr>
          <w:rStyle w:val="a5"/>
          <w:color w:val="383D41"/>
        </w:rPr>
        <w:t>Работодатель обязан:</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1) обеспечить проведение специальной оценки условий труда, в том числе внеплановой специальной оценки условий труда, в случаях, установленных частью 1 статьи 17 настоящего Федерального закона;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lastRenderedPageBreak/>
        <w:t>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4) ознакомить в письменной форме работника с результатами проведения специальной оценки условий труда на его рабочем месте;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5) давать работнику необходимые разъяснения по вопросам проведения специальной оценки условий труда на его рабочем месте;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 xml:space="preserve">6) реализовывать мероприятия, направленные на улучшение условий труда работников, с учетом </w:t>
      </w:r>
      <w:proofErr w:type="gramStart"/>
      <w:r w:rsidRPr="00AF7A66">
        <w:rPr>
          <w:color w:val="383D41"/>
        </w:rPr>
        <w:t>результатов проведения специальной оценки условий труда</w:t>
      </w:r>
      <w:proofErr w:type="gramEnd"/>
      <w:r w:rsidRPr="00AF7A66">
        <w:rPr>
          <w:color w:val="383D41"/>
        </w:rPr>
        <w:t>.</w:t>
      </w:r>
    </w:p>
    <w:p w:rsidR="00AF7A66" w:rsidRPr="00AF7A66" w:rsidRDefault="00AF7A66" w:rsidP="00AF7A66">
      <w:pPr>
        <w:pStyle w:val="a4"/>
        <w:shd w:val="clear" w:color="auto" w:fill="FFFFFF"/>
        <w:spacing w:before="0" w:beforeAutospacing="0" w:after="0" w:afterAutospacing="0"/>
        <w:rPr>
          <w:color w:val="383D41"/>
        </w:rPr>
      </w:pPr>
      <w:r w:rsidRPr="00AF7A66">
        <w:rPr>
          <w:rStyle w:val="a5"/>
          <w:color w:val="383D41"/>
        </w:rPr>
        <w:t>Работник вправе: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1) присутствовать при проведении специальной оценки условий труда на его рабочем месте;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условий труда на его рабочем месте;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3) обжаловать результаты проведения специальной оценки условий труда на его рабочем месте в соответствии со статьей 26 настоящего Федерального закона.</w:t>
      </w:r>
    </w:p>
    <w:p w:rsidR="00AF7A66" w:rsidRPr="00AF7A66" w:rsidRDefault="00AF7A66" w:rsidP="00AF7A66">
      <w:pPr>
        <w:pStyle w:val="a4"/>
        <w:shd w:val="clear" w:color="auto" w:fill="FFFFFF"/>
        <w:spacing w:before="0" w:beforeAutospacing="0" w:after="0" w:afterAutospacing="0"/>
        <w:rPr>
          <w:color w:val="383D41"/>
        </w:rPr>
      </w:pPr>
      <w:r w:rsidRPr="00AF7A66">
        <w:rPr>
          <w:rStyle w:val="a5"/>
          <w:color w:val="383D41"/>
        </w:rPr>
        <w:t>Работник обязан:</w:t>
      </w:r>
    </w:p>
    <w:p w:rsidR="00AF7A66" w:rsidRPr="00AF7A66" w:rsidRDefault="00AF7A66" w:rsidP="00AF7A66">
      <w:pPr>
        <w:numPr>
          <w:ilvl w:val="0"/>
          <w:numId w:val="8"/>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ознакомиться с результатами проведенной на его рабочем месте специальной оценки условий труда.</w:t>
      </w:r>
    </w:p>
    <w:p w:rsidR="00AF7A66" w:rsidRPr="00AF7A66" w:rsidRDefault="00AF7A66" w:rsidP="00AF7A66">
      <w:pPr>
        <w:pStyle w:val="a4"/>
        <w:shd w:val="clear" w:color="auto" w:fill="FFFFFF"/>
        <w:spacing w:before="0" w:beforeAutospacing="0" w:after="0" w:afterAutospacing="0"/>
        <w:jc w:val="center"/>
        <w:rPr>
          <w:color w:val="383D41"/>
        </w:rPr>
      </w:pPr>
      <w:r w:rsidRPr="00AF7A66">
        <w:rPr>
          <w:rStyle w:val="a5"/>
          <w:color w:val="383D41"/>
        </w:rPr>
        <w:t>Организация, проводящая специальную оценку условий труда, вправе:</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AF7A66" w:rsidRPr="00AF7A66" w:rsidRDefault="00AF7A66" w:rsidP="00AF7A66">
      <w:pPr>
        <w:pStyle w:val="a4"/>
        <w:shd w:val="clear" w:color="auto" w:fill="FFFFFF"/>
        <w:spacing w:before="0" w:beforeAutospacing="0" w:after="0" w:afterAutospacing="0"/>
        <w:jc w:val="center"/>
        <w:rPr>
          <w:color w:val="383D41"/>
        </w:rPr>
      </w:pPr>
      <w:r w:rsidRPr="00AF7A66">
        <w:rPr>
          <w:rStyle w:val="a5"/>
          <w:color w:val="383D41"/>
        </w:rPr>
        <w:t>Организация, проводящая специальную оценку условий труда, обязана: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 xml:space="preserve">1) предоставлять по требованию работодателя, представителя выборного органа первичной профсоюзной организации или иного представительного органа </w:t>
      </w:r>
      <w:proofErr w:type="gramStart"/>
      <w:r w:rsidRPr="00AF7A66">
        <w:rPr>
          <w:color w:val="383D41"/>
        </w:rPr>
        <w:t>работников обоснования результатов проведения специальной оценки условий</w:t>
      </w:r>
      <w:proofErr w:type="gramEnd"/>
      <w:r w:rsidRPr="00AF7A66">
        <w:rPr>
          <w:color w:val="383D41"/>
        </w:rPr>
        <w:t xml:space="preserve"> труда, а также давать работникам разъяснения по вопросам проведения специальной оценки условий труда на их рабочих местах;</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2) предоставлять по требованию работодателя документы, подтверждающие соответствие этой организации требованиям, установленным статьей 19 настоящего Федерального закона;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3) применять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4) не приступать к проведению специальной оценки условий труда либо приостанавливать ее проведение в случаях:</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 xml:space="preserve">а) </w:t>
      </w:r>
      <w:proofErr w:type="spellStart"/>
      <w:r w:rsidRPr="00AF7A66">
        <w:rPr>
          <w:color w:val="383D41"/>
        </w:rPr>
        <w:t>непредоставления</w:t>
      </w:r>
      <w:proofErr w:type="spellEnd"/>
      <w:r w:rsidRPr="00AF7A66">
        <w:rPr>
          <w:color w:val="383D41"/>
        </w:rPr>
        <w:t xml:space="preserve"> работодателем необходимых сведений, документов и информации,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части 2 статьи 8 настоящего Федерального закона;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lastRenderedPageBreak/>
        <w:t>Идентификация потенциально вредных и (или) опасных производственных факторов</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w:t>
      </w:r>
      <w:r w:rsidRPr="00AF7A66">
        <w:rPr>
          <w:rStyle w:val="apple-converted-space"/>
          <w:color w:val="383D41"/>
        </w:rPr>
        <w:t> </w:t>
      </w:r>
      <w:r w:rsidRPr="00AF7A66">
        <w:rPr>
          <w:color w:val="383D41"/>
          <w:u w:val="single"/>
        </w:rPr>
        <w:t>классификатором</w:t>
      </w:r>
      <w:r w:rsidRPr="00AF7A66">
        <w:rPr>
          <w:rStyle w:val="apple-converted-space"/>
          <w:color w:val="383D41"/>
        </w:rPr>
        <w:t> </w:t>
      </w:r>
      <w:r w:rsidRPr="00AF7A66">
        <w:rPr>
          <w:color w:val="383D41"/>
        </w:rPr>
        <w:t>вредных и (или) опасных производственных факторов.</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Идентификация осуществляется экспертом организации, проводящей специальную оценку условий труда.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При идентификации должно учитываться:</w:t>
      </w:r>
    </w:p>
    <w:p w:rsidR="00AF7A66" w:rsidRPr="00AF7A66" w:rsidRDefault="00AF7A66" w:rsidP="00AF7A66">
      <w:pPr>
        <w:numPr>
          <w:ilvl w:val="0"/>
          <w:numId w:val="9"/>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проводятся обязательные медицинские осмотры работников;</w:t>
      </w:r>
    </w:p>
    <w:p w:rsidR="00AF7A66" w:rsidRPr="00AF7A66" w:rsidRDefault="00AF7A66" w:rsidP="00AF7A66">
      <w:pPr>
        <w:numPr>
          <w:ilvl w:val="0"/>
          <w:numId w:val="9"/>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AF7A66" w:rsidRPr="00AF7A66" w:rsidRDefault="00AF7A66" w:rsidP="00AF7A66">
      <w:pPr>
        <w:numPr>
          <w:ilvl w:val="0"/>
          <w:numId w:val="9"/>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AF7A66" w:rsidRPr="00AF7A66" w:rsidRDefault="00AF7A66" w:rsidP="00AF7A66">
      <w:pPr>
        <w:numPr>
          <w:ilvl w:val="0"/>
          <w:numId w:val="9"/>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предложения работников по осуществлению на их рабочих местах идентификации потенциально вредных и (или) опасных производственных факторов</w:t>
      </w:r>
    </w:p>
    <w:p w:rsidR="00A10BBB" w:rsidRDefault="00A10BBB" w:rsidP="00AF7A66">
      <w:pPr>
        <w:shd w:val="clear" w:color="auto" w:fill="FFFFFF"/>
        <w:spacing w:after="0" w:line="240" w:lineRule="auto"/>
        <w:jc w:val="center"/>
        <w:rPr>
          <w:rFonts w:ascii="Arial" w:hAnsi="Arial" w:cs="Arial"/>
          <w:color w:val="333333"/>
          <w:sz w:val="20"/>
          <w:szCs w:val="20"/>
        </w:rPr>
      </w:pPr>
    </w:p>
    <w:p w:rsidR="00A10BBB" w:rsidRDefault="00A10BBB" w:rsidP="00AF7A66">
      <w:pPr>
        <w:shd w:val="clear" w:color="auto" w:fill="FFFFFF"/>
        <w:spacing w:after="0" w:line="240" w:lineRule="auto"/>
        <w:jc w:val="center"/>
        <w:rPr>
          <w:rFonts w:ascii="Arial" w:hAnsi="Arial" w:cs="Arial"/>
          <w:color w:val="333333"/>
          <w:sz w:val="20"/>
          <w:szCs w:val="20"/>
        </w:rPr>
      </w:pPr>
    </w:p>
    <w:p w:rsidR="00A10BBB" w:rsidRDefault="00A10BBB" w:rsidP="00AF7A66">
      <w:pPr>
        <w:shd w:val="clear" w:color="auto" w:fill="FFFFFF"/>
        <w:spacing w:after="0" w:line="240" w:lineRule="auto"/>
        <w:jc w:val="center"/>
        <w:rPr>
          <w:rFonts w:ascii="Arial" w:hAnsi="Arial" w:cs="Arial"/>
          <w:color w:val="333333"/>
          <w:sz w:val="20"/>
          <w:szCs w:val="20"/>
        </w:rPr>
      </w:pPr>
    </w:p>
    <w:p w:rsidR="00AF7A66" w:rsidRDefault="00AF7A66" w:rsidP="00AF7A66">
      <w:pPr>
        <w:shd w:val="clear" w:color="auto" w:fill="FFFFFF"/>
        <w:spacing w:after="0" w:line="240" w:lineRule="auto"/>
        <w:jc w:val="center"/>
        <w:rPr>
          <w:rFonts w:ascii="Arial" w:hAnsi="Arial" w:cs="Arial"/>
          <w:color w:val="333333"/>
          <w:sz w:val="20"/>
          <w:szCs w:val="20"/>
        </w:rPr>
      </w:pPr>
      <w:r>
        <w:rPr>
          <w:rStyle w:val="apple-converted-space"/>
          <w:rFonts w:ascii="Arial" w:hAnsi="Arial" w:cs="Arial"/>
          <w:color w:val="333333"/>
          <w:sz w:val="20"/>
          <w:szCs w:val="20"/>
        </w:rPr>
        <w:t> </w:t>
      </w:r>
      <w:r>
        <w:rPr>
          <w:rFonts w:ascii="Arial" w:hAnsi="Arial" w:cs="Arial"/>
          <w:noProof/>
          <w:color w:val="333333"/>
          <w:sz w:val="20"/>
          <w:szCs w:val="20"/>
          <w:lang w:eastAsia="ru-RU"/>
        </w:rPr>
        <w:drawing>
          <wp:inline distT="0" distB="0" distL="0" distR="0">
            <wp:extent cx="4610100" cy="5459155"/>
            <wp:effectExtent l="19050" t="0" r="0" b="0"/>
            <wp:docPr id="14" name="Рисунок 14" descr="http://eisot.rosmintrud.ru/attachments/article/45/identif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isot.rosmintrud.ru/attachments/article/45/identific.PNG"/>
                    <pic:cNvPicPr>
                      <a:picLocks noChangeAspect="1" noChangeArrowheads="1"/>
                    </pic:cNvPicPr>
                  </pic:nvPicPr>
                  <pic:blipFill>
                    <a:blip r:embed="rId5" cstate="print"/>
                    <a:srcRect/>
                    <a:stretch>
                      <a:fillRect/>
                    </a:stretch>
                  </pic:blipFill>
                  <pic:spPr bwMode="auto">
                    <a:xfrm>
                      <a:off x="0" y="0"/>
                      <a:ext cx="4611460" cy="5460765"/>
                    </a:xfrm>
                    <a:prstGeom prst="rect">
                      <a:avLst/>
                    </a:prstGeom>
                    <a:noFill/>
                    <a:ln w="9525">
                      <a:noFill/>
                      <a:miter lim="800000"/>
                      <a:headEnd/>
                      <a:tailEnd/>
                    </a:ln>
                  </pic:spPr>
                </pic:pic>
              </a:graphicData>
            </a:graphic>
          </wp:inline>
        </w:drawing>
      </w: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lastRenderedPageBreak/>
        <w:t>Вредные и (или) опасные факторы производственной среды и трудового процесса, подлежащие исследованию при проведении СОУТ</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Физические факторы:</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аэрозоли преимущественно </w:t>
      </w:r>
      <w:proofErr w:type="spellStart"/>
      <w:r w:rsidRPr="00AF7A66">
        <w:rPr>
          <w:rFonts w:ascii="Times New Roman" w:hAnsi="Times New Roman" w:cs="Times New Roman"/>
          <w:color w:val="333333"/>
          <w:sz w:val="24"/>
          <w:szCs w:val="24"/>
        </w:rPr>
        <w:t>фиброгенного</w:t>
      </w:r>
      <w:proofErr w:type="spellEnd"/>
      <w:r w:rsidRPr="00AF7A66">
        <w:rPr>
          <w:rFonts w:ascii="Times New Roman" w:hAnsi="Times New Roman" w:cs="Times New Roman"/>
          <w:color w:val="333333"/>
          <w:sz w:val="24"/>
          <w:szCs w:val="24"/>
        </w:rPr>
        <w:t xml:space="preserve"> действия;</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шум;</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инфразвук;</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ультразвук воздушный;</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вибрация общая и локальная;</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неионизирующие излучения (электростатическое поле, постоянное магнитное поле, электрические и магнитные поля промышленной частоты (50 Гц), электромагнитные поля радиочастотного диапазона, излучения оптического диапазона: лазерное и ультрафиолетовое);</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ионизирующие излучения;</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параметры микроклимата (температура, относительная влажность воздуха, скорость движения воздуха, инфракрасное излучение);</w:t>
      </w:r>
    </w:p>
    <w:p w:rsidR="00AF7A66" w:rsidRPr="00AF7A66" w:rsidRDefault="00AF7A66" w:rsidP="00AF7A66">
      <w:pPr>
        <w:numPr>
          <w:ilvl w:val="0"/>
          <w:numId w:val="10"/>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параметры световой среды (освещенность рабочей поверхности);</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Химические факторы:</w:t>
      </w:r>
    </w:p>
    <w:p w:rsidR="00AF7A66" w:rsidRPr="00AF7A66" w:rsidRDefault="00AF7A66" w:rsidP="00AF7A66">
      <w:pPr>
        <w:numPr>
          <w:ilvl w:val="0"/>
          <w:numId w:val="11"/>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химические вещества и смеси,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которых используют методы химического анализа, измеряемые в воздухе рабочей зоны, воде, на кожных покровах работников.</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Биологические факторы:</w:t>
      </w:r>
    </w:p>
    <w:p w:rsidR="00AF7A66" w:rsidRPr="00AF7A66" w:rsidRDefault="00AF7A66" w:rsidP="00AF7A66">
      <w:pPr>
        <w:numPr>
          <w:ilvl w:val="0"/>
          <w:numId w:val="12"/>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микроорганизмы-продуценты, живые клетки и споры, содержащиеся в бактериальных препаратах</w:t>
      </w:r>
    </w:p>
    <w:p w:rsidR="00AF7A66" w:rsidRPr="00AF7A66" w:rsidRDefault="00AF7A66" w:rsidP="00AF7A66">
      <w:pPr>
        <w:numPr>
          <w:ilvl w:val="0"/>
          <w:numId w:val="12"/>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патогенные микроорганизмы - возбудители инфекционных заболеваний.</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Факторы трудового процесса</w:t>
      </w:r>
    </w:p>
    <w:p w:rsidR="00AF7A66" w:rsidRPr="00AF7A66" w:rsidRDefault="00AF7A66" w:rsidP="00AF7A66">
      <w:pPr>
        <w:numPr>
          <w:ilvl w:val="0"/>
          <w:numId w:val="13"/>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тяжесть труда - показатели физической нагрузки на опорно-двигательный аппарат и функциональные системы организма работника;</w:t>
      </w:r>
    </w:p>
    <w:p w:rsidR="00AF7A66" w:rsidRPr="00AF7A66" w:rsidRDefault="00AF7A66" w:rsidP="00AF7A66">
      <w:pPr>
        <w:numPr>
          <w:ilvl w:val="0"/>
          <w:numId w:val="13"/>
        </w:numPr>
        <w:shd w:val="clear" w:color="auto" w:fill="FFFFFF"/>
        <w:spacing w:after="0" w:line="240" w:lineRule="auto"/>
        <w:ind w:left="450"/>
        <w:rPr>
          <w:rFonts w:ascii="Times New Roman" w:hAnsi="Times New Roman" w:cs="Times New Roman"/>
          <w:color w:val="333333"/>
          <w:sz w:val="24"/>
          <w:szCs w:val="24"/>
        </w:rPr>
      </w:pPr>
      <w:r w:rsidRPr="00AF7A66">
        <w:rPr>
          <w:rFonts w:ascii="Times New Roman" w:hAnsi="Times New Roman" w:cs="Times New Roman"/>
          <w:color w:val="333333"/>
          <w:sz w:val="24"/>
          <w:szCs w:val="24"/>
        </w:rPr>
        <w:t>напряженность труда - показатели сенсорной нагрузки на центральную нервную систему и органы чувств работника.</w:t>
      </w:r>
    </w:p>
    <w:p w:rsidR="00AF7A66" w:rsidRPr="00AF7A66" w:rsidRDefault="00AF7A66" w:rsidP="00AF7A66">
      <w:pPr>
        <w:shd w:val="clear" w:color="auto" w:fill="FFFFFF"/>
        <w:spacing w:after="0" w:line="240" w:lineRule="auto"/>
        <w:ind w:left="450"/>
        <w:rPr>
          <w:rFonts w:ascii="Times New Roman" w:hAnsi="Times New Roman" w:cs="Times New Roman"/>
          <w:color w:val="333333"/>
          <w:sz w:val="24"/>
          <w:szCs w:val="24"/>
        </w:rPr>
      </w:pP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Декларирование соответствия условий труда государственным нормативным требованиям охраны труда</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w:t>
      </w:r>
      <w:proofErr w:type="gramStart"/>
      <w:r w:rsidRPr="00AF7A66">
        <w:rPr>
          <w:rFonts w:ascii="Times New Roman" w:hAnsi="Times New Roman" w:cs="Times New Roman"/>
          <w:color w:val="333333"/>
          <w:sz w:val="24"/>
          <w:szCs w:val="24"/>
        </w:rPr>
        <w:t>труда</w:t>
      </w:r>
      <w:proofErr w:type="gramEnd"/>
      <w:r w:rsidRPr="00AF7A66">
        <w:rPr>
          <w:rFonts w:ascii="Times New Roman" w:hAnsi="Times New Roman" w:cs="Times New Roman"/>
          <w:color w:val="333333"/>
          <w:sz w:val="24"/>
          <w:szCs w:val="24"/>
        </w:rPr>
        <w:t xml:space="preserve">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части 6 статьи 10 настоящего Федерального закона, работодателем подается в территориальный орган федерального органа исполнительной власти, уполномоченного на проведение государственного надзора и </w:t>
      </w:r>
      <w:proofErr w:type="gramStart"/>
      <w:r w:rsidRPr="00AF7A66">
        <w:rPr>
          <w:rFonts w:ascii="Times New Roman" w:hAnsi="Times New Roman" w:cs="Times New Roman"/>
          <w:color w:val="333333"/>
          <w:sz w:val="24"/>
          <w:szCs w:val="24"/>
        </w:rPr>
        <w:t>контроля за</w:t>
      </w:r>
      <w:proofErr w:type="gramEnd"/>
      <w:r w:rsidRPr="00AF7A66">
        <w:rPr>
          <w:rFonts w:ascii="Times New Roman" w:hAnsi="Times New Roman" w:cs="Times New Roman"/>
          <w:color w:val="333333"/>
          <w:sz w:val="24"/>
          <w:szCs w:val="24"/>
        </w:rPr>
        <w:t xml:space="preserve"> соблюдением трудового законодательства, по месту своего нахождения декларация соответствия условий труда государственным нормативным требованиям охраны труда.</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Декларация подается на основании заключения эксперта организации, проводившей СОУТ. В декларации указываются реквизиты заключения эксперта и сведения об организации, проводившей СОУТ.</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Декларация подписывается руководителем юридического лица и заверяется его печатью, либо подписывается лично индивидуальным предпринимателем.</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Декларация подается работодателем в срок не позднее тридцати рабочих дней со дня утверждения отчета о проведении специальной оценки условий труда на рабочих местах, в отношении которых подается декларация.</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proofErr w:type="gramStart"/>
      <w:r w:rsidRPr="00AF7A66">
        <w:rPr>
          <w:rFonts w:ascii="Times New Roman" w:hAnsi="Times New Roman" w:cs="Times New Roman"/>
          <w:color w:val="333333"/>
          <w:sz w:val="24"/>
          <w:szCs w:val="24"/>
        </w:rPr>
        <w:t xml:space="preserve">В отношении рабочих мест, условия труда на которых на день вступления в силу Федерального закона № 136 от 01.05.2016г.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части 6 статьи 10 Федерального закона от 28 декабря 2013 года N 426-ФЗ </w:t>
      </w:r>
      <w:r w:rsidRPr="00AF7A66">
        <w:rPr>
          <w:rFonts w:ascii="Times New Roman" w:hAnsi="Times New Roman" w:cs="Times New Roman"/>
          <w:color w:val="333333"/>
          <w:sz w:val="24"/>
          <w:szCs w:val="24"/>
        </w:rPr>
        <w:lastRenderedPageBreak/>
        <w:t>"О специальной оценке условий труда", работодателем</w:t>
      </w:r>
      <w:proofErr w:type="gramEnd"/>
      <w:r w:rsidRPr="00AF7A66">
        <w:rPr>
          <w:rFonts w:ascii="Times New Roman" w:hAnsi="Times New Roman" w:cs="Times New Roman"/>
          <w:color w:val="333333"/>
          <w:sz w:val="24"/>
          <w:szCs w:val="24"/>
        </w:rPr>
        <w:t xml:space="preserve">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уточненная декларация соответствия условий труда государственным нормативным требованиям охраны труда с включением в нее данных рабочих мест.</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Формирование и ведение реестра осуществляется Федеральной службой по труду и занятости и ее территориальными органами.</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Декларация соответствия действительна в течение 5 лет со дня утверждения отчета СОУТ.</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По окончании срока действия декларации (в случае отсутствия несчастных случаев на производстве и профессиональных заболеваний) срок действия декларации продлевается на следующие пять лет.</w:t>
      </w:r>
    </w:p>
    <w:p w:rsidR="00AF7A66" w:rsidRPr="00AF7A66" w:rsidRDefault="00AF7A66" w:rsidP="00AF7A66">
      <w:pPr>
        <w:numPr>
          <w:ilvl w:val="0"/>
          <w:numId w:val="14"/>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В случае</w:t>
      </w:r>
      <w:proofErr w:type="gramStart"/>
      <w:r w:rsidRPr="00AF7A66">
        <w:rPr>
          <w:rFonts w:ascii="Times New Roman" w:hAnsi="Times New Roman" w:cs="Times New Roman"/>
          <w:color w:val="333333"/>
          <w:sz w:val="24"/>
          <w:szCs w:val="24"/>
        </w:rPr>
        <w:t>,</w:t>
      </w:r>
      <w:proofErr w:type="gramEnd"/>
      <w:r w:rsidRPr="00AF7A66">
        <w:rPr>
          <w:rFonts w:ascii="Times New Roman" w:hAnsi="Times New Roman" w:cs="Times New Roman"/>
          <w:color w:val="333333"/>
          <w:sz w:val="24"/>
          <w:szCs w:val="24"/>
        </w:rPr>
        <w:t xml:space="preserve">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в отношении такого рабочего места действие данной декларации прекращается и проводится внеплановая специальная оценка условий труда.</w:t>
      </w: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 xml:space="preserve">На что следует </w:t>
      </w:r>
      <w:proofErr w:type="gramStart"/>
      <w:r w:rsidRPr="00AF7A66">
        <w:rPr>
          <w:rFonts w:ascii="Times New Roman" w:hAnsi="Times New Roman" w:cs="Times New Roman"/>
          <w:color w:val="FE9703"/>
          <w:sz w:val="24"/>
          <w:szCs w:val="24"/>
        </w:rPr>
        <w:t>обращать особое внимание членам</w:t>
      </w:r>
      <w:proofErr w:type="gramEnd"/>
      <w:r w:rsidRPr="00AF7A66">
        <w:rPr>
          <w:rFonts w:ascii="Times New Roman" w:hAnsi="Times New Roman" w:cs="Times New Roman"/>
          <w:color w:val="FE9703"/>
          <w:sz w:val="24"/>
          <w:szCs w:val="24"/>
        </w:rPr>
        <w:t xml:space="preserve"> комиссии при проведении исследований вредных и опасных производственных факторов организацией, проводящей СОУТ</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иными работниками организации, проводящей СОУТ.</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установленном порядке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AF7A66" w:rsidRPr="00AF7A66" w:rsidRDefault="00AF7A66" w:rsidP="00AF7A66">
      <w:pPr>
        <w:pStyle w:val="a4"/>
        <w:shd w:val="clear" w:color="auto" w:fill="FFFFFF"/>
        <w:spacing w:before="0" w:beforeAutospacing="0" w:after="0" w:afterAutospacing="0"/>
        <w:rPr>
          <w:color w:val="383D41"/>
        </w:rPr>
      </w:pPr>
      <w:proofErr w:type="gramStart"/>
      <w:r w:rsidRPr="00AF7A66">
        <w:rPr>
          <w:color w:val="383D41"/>
        </w:rPr>
        <w:t>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СОУТ, самостоятельно.</w:t>
      </w:r>
      <w:proofErr w:type="gramEnd"/>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Результаты проведенных исследований оформляются протоколами в отношении каждого  производственного фактора, подвергнутого исследованиям (испытаниям) и измерениям.</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В качестве результатов исследований и измерений вредных и (или) опасных производственных факторов могут быть использованы результаты производственного контроля на рабочих местах за условиями труда, проведенных аккредитованной испытательной лабораторией (центром), но не ранее чем за шесть месяцев до проведения специальной оценки условий труда. Решение о возможности использования указанных результатов принимается комиссией по представлению эксперта организации, проводящей специальную оценку условий труда.</w:t>
      </w: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Комиссия вправе принять решение о невозможности проведения исследований вредных и (или) опасных производственных факторов в случае, если проведение указанных исследований может создать угрозу для жизни работников, экспертов и иных работников организации, проводящей СОУТ, а также иных лиц. Условия труда на таких рабочих местах относятся к опасному классу условий труда без проведения соответствующих исследований.</w:t>
      </w:r>
    </w:p>
    <w:p w:rsidR="00AF7A66" w:rsidRDefault="00AF7A66" w:rsidP="00AF7A66">
      <w:pPr>
        <w:pStyle w:val="a4"/>
        <w:shd w:val="clear" w:color="auto" w:fill="FFFFFF"/>
        <w:spacing w:before="0" w:beforeAutospacing="0" w:after="0" w:afterAutospacing="0"/>
        <w:rPr>
          <w:color w:val="383D41"/>
        </w:rPr>
      </w:pPr>
      <w:r w:rsidRPr="00AF7A66">
        <w:rPr>
          <w:color w:val="383D41"/>
        </w:rPr>
        <w:t>Решение о невозможности проведения исследований оформляется протоколом комиссии, содержащим обоснование принятия этого решения и являющимся неотъемлемой частью отчета о проведении СОУТ.</w:t>
      </w:r>
    </w:p>
    <w:p w:rsidR="00AF7A66" w:rsidRDefault="00AF7A66" w:rsidP="00AF7A66">
      <w:pPr>
        <w:pStyle w:val="a4"/>
        <w:shd w:val="clear" w:color="auto" w:fill="FFFFFF"/>
        <w:spacing w:before="0" w:beforeAutospacing="0" w:after="0" w:afterAutospacing="0"/>
        <w:rPr>
          <w:color w:val="383D41"/>
        </w:rPr>
      </w:pPr>
    </w:p>
    <w:p w:rsidR="00AF7A66" w:rsidRPr="00AF7A66" w:rsidRDefault="00AF7A66" w:rsidP="00AF7A66">
      <w:pPr>
        <w:pStyle w:val="a4"/>
        <w:shd w:val="clear" w:color="auto" w:fill="FFFFFF"/>
        <w:spacing w:before="0" w:beforeAutospacing="0" w:after="0" w:afterAutospacing="0"/>
        <w:rPr>
          <w:color w:val="383D41"/>
        </w:rPr>
      </w:pP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lastRenderedPageBreak/>
        <w:t>Эксперт организации, проводящей специальную оценку условий труда</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pStyle w:val="a4"/>
        <w:shd w:val="clear" w:color="auto" w:fill="FFFFFF"/>
        <w:spacing w:before="0" w:beforeAutospacing="0" w:after="0" w:afterAutospacing="0"/>
        <w:rPr>
          <w:color w:val="383D41"/>
        </w:rPr>
      </w:pPr>
      <w:r w:rsidRPr="00AF7A66">
        <w:rPr>
          <w:color w:val="383D41"/>
        </w:rPr>
        <w:t>Эксперт:</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дает разъяснения работникам по вопросам проведения специальной оценки условий труда на его рабочем месте;</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осуществляет идентификацию потенциально вредных и (или) опасных производственных факторов на рабочих местах;</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определяет перечень подлежащих исследованиям (испытаниям) и измерениям вредных и (или) опасных производственных фактор, в отношении которых идентификация не осуществляется;</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осуществляет исследования (испытания) и измерения фактических значений вредных и (или) опасных производственных факторов;</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выносит представление о возможности использования результатов исследований (испытаний) и измерений вредных и (или) опасных производственных факторов,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w:t>
      </w:r>
      <w:proofErr w:type="gramStart"/>
      <w:r w:rsidRPr="00AF7A66">
        <w:rPr>
          <w:rFonts w:ascii="Times New Roman" w:hAnsi="Times New Roman" w:cs="Times New Roman"/>
          <w:color w:val="333333"/>
          <w:sz w:val="24"/>
          <w:szCs w:val="24"/>
        </w:rPr>
        <w:t>контроля за</w:t>
      </w:r>
      <w:proofErr w:type="gramEnd"/>
      <w:r w:rsidRPr="00AF7A66">
        <w:rPr>
          <w:rFonts w:ascii="Times New Roman" w:hAnsi="Times New Roman" w:cs="Times New Roman"/>
          <w:color w:val="333333"/>
          <w:sz w:val="24"/>
          <w:szCs w:val="24"/>
        </w:rPr>
        <w:t xml:space="preserve"> условиями труда;</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осуществляет отнесение условий труда на рабочих местах по степени вредности и (или) опасности к</w:t>
      </w:r>
      <w:r w:rsidRPr="00AF7A66">
        <w:rPr>
          <w:rStyle w:val="apple-converted-space"/>
          <w:rFonts w:ascii="Times New Roman" w:hAnsi="Times New Roman" w:cs="Times New Roman"/>
          <w:color w:val="333333"/>
          <w:sz w:val="24"/>
          <w:szCs w:val="24"/>
        </w:rPr>
        <w:t> </w:t>
      </w:r>
      <w:hyperlink r:id="rId6" w:anchor="sub_14" w:history="1">
        <w:r w:rsidRPr="00AF7A66">
          <w:rPr>
            <w:rStyle w:val="a3"/>
            <w:rFonts w:ascii="Times New Roman" w:hAnsi="Times New Roman" w:cs="Times New Roman"/>
            <w:color w:val="4295D0"/>
            <w:sz w:val="24"/>
            <w:szCs w:val="24"/>
          </w:rPr>
          <w:t>классам (подклассам)</w:t>
        </w:r>
      </w:hyperlink>
      <w:r w:rsidRPr="00AF7A66">
        <w:rPr>
          <w:rStyle w:val="apple-converted-space"/>
          <w:rFonts w:ascii="Times New Roman" w:hAnsi="Times New Roman" w:cs="Times New Roman"/>
          <w:color w:val="333333"/>
          <w:sz w:val="24"/>
          <w:szCs w:val="24"/>
        </w:rPr>
        <w:t> </w:t>
      </w:r>
      <w:r w:rsidRPr="00AF7A66">
        <w:rPr>
          <w:rFonts w:ascii="Times New Roman" w:hAnsi="Times New Roman" w:cs="Times New Roman"/>
          <w:color w:val="333333"/>
          <w:sz w:val="24"/>
          <w:szCs w:val="24"/>
        </w:rPr>
        <w:t>условий труд  по результатам проведения исследований (испытаний) и измерений вредных и (или) опасных производственных факторов;</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составляет заключение о возможности снижения класса (подкласса) условий труда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w:t>
      </w:r>
      <w:r w:rsidRPr="00AF7A66">
        <w:rPr>
          <w:rStyle w:val="apple-converted-space"/>
          <w:rFonts w:ascii="Times New Roman" w:hAnsi="Times New Roman" w:cs="Times New Roman"/>
          <w:color w:val="333333"/>
          <w:sz w:val="24"/>
          <w:szCs w:val="24"/>
        </w:rPr>
        <w:t> </w:t>
      </w:r>
      <w:hyperlink r:id="rId7" w:history="1">
        <w:r w:rsidRPr="00AF7A66">
          <w:rPr>
            <w:rStyle w:val="a3"/>
            <w:rFonts w:ascii="Times New Roman" w:hAnsi="Times New Roman" w:cs="Times New Roman"/>
            <w:color w:val="4295D0"/>
            <w:sz w:val="24"/>
            <w:szCs w:val="24"/>
          </w:rPr>
          <w:t>порядке</w:t>
        </w:r>
      </w:hyperlink>
      <w:r w:rsidRPr="00AF7A66">
        <w:rPr>
          <w:rFonts w:ascii="Times New Roman" w:hAnsi="Times New Roman" w:cs="Times New Roman"/>
          <w:color w:val="333333"/>
          <w:sz w:val="24"/>
          <w:szCs w:val="24"/>
        </w:rPr>
        <w:t>, установленном соответствующим техническим регламентом;</w:t>
      </w:r>
    </w:p>
    <w:p w:rsidR="00AF7A66" w:rsidRPr="00AF7A66" w:rsidRDefault="00AF7A66" w:rsidP="00AF7A66">
      <w:pPr>
        <w:numPr>
          <w:ilvl w:val="0"/>
          <w:numId w:val="15"/>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определяет время выполнения каждой технологической операции на основании локальных нормативных актов, путем опроса работников и их непосредственных руководителей, а также путем </w:t>
      </w:r>
      <w:proofErr w:type="spellStart"/>
      <w:r w:rsidRPr="00AF7A66">
        <w:rPr>
          <w:rFonts w:ascii="Times New Roman" w:hAnsi="Times New Roman" w:cs="Times New Roman"/>
          <w:color w:val="333333"/>
          <w:sz w:val="24"/>
          <w:szCs w:val="24"/>
        </w:rPr>
        <w:t>хронометрирования</w:t>
      </w:r>
      <w:proofErr w:type="spellEnd"/>
      <w:r w:rsidRPr="00AF7A66">
        <w:rPr>
          <w:rFonts w:ascii="Times New Roman" w:hAnsi="Times New Roman" w:cs="Times New Roman"/>
          <w:color w:val="333333"/>
          <w:sz w:val="24"/>
          <w:szCs w:val="24"/>
        </w:rPr>
        <w:t>.</w:t>
      </w:r>
    </w:p>
    <w:p w:rsidR="00AF7A66" w:rsidRPr="00AF7A66" w:rsidRDefault="00AF7A66" w:rsidP="00AF7A66">
      <w:pPr>
        <w:pStyle w:val="3"/>
        <w:pBdr>
          <w:bottom w:val="single" w:sz="6" w:space="2" w:color="FE9703"/>
        </w:pBdr>
        <w:shd w:val="clear" w:color="auto" w:fill="FFFFFF"/>
        <w:spacing w:before="0" w:line="240" w:lineRule="auto"/>
        <w:jc w:val="center"/>
        <w:rPr>
          <w:rFonts w:ascii="Times New Roman" w:hAnsi="Times New Roman" w:cs="Times New Roman"/>
          <w:color w:val="FE9703"/>
          <w:sz w:val="24"/>
          <w:szCs w:val="24"/>
        </w:rPr>
      </w:pPr>
      <w:r w:rsidRPr="00AF7A66">
        <w:rPr>
          <w:rFonts w:ascii="Times New Roman" w:hAnsi="Times New Roman" w:cs="Times New Roman"/>
          <w:color w:val="FE9703"/>
          <w:sz w:val="24"/>
          <w:szCs w:val="24"/>
        </w:rPr>
        <w:t>Профсоюзная организация</w:t>
      </w:r>
    </w:p>
    <w:p w:rsidR="00AF7A66" w:rsidRPr="00AF7A66" w:rsidRDefault="00AF7A66" w:rsidP="00AF7A66">
      <w:pPr>
        <w:shd w:val="clear" w:color="auto" w:fill="FFFFFF"/>
        <w:spacing w:after="0" w:line="240" w:lineRule="auto"/>
        <w:rPr>
          <w:rFonts w:ascii="Times New Roman" w:hAnsi="Times New Roman" w:cs="Times New Roman"/>
          <w:color w:val="333333"/>
          <w:sz w:val="24"/>
          <w:szCs w:val="24"/>
        </w:rPr>
      </w:pPr>
    </w:p>
    <w:p w:rsidR="00AF7A66" w:rsidRPr="00AF7A66" w:rsidRDefault="00AF7A66" w:rsidP="00AF7A66">
      <w:pPr>
        <w:numPr>
          <w:ilvl w:val="0"/>
          <w:numId w:val="1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имеет право требовать обоснования </w:t>
      </w:r>
      <w:proofErr w:type="gramStart"/>
      <w:r w:rsidRPr="00AF7A66">
        <w:rPr>
          <w:rFonts w:ascii="Times New Roman" w:hAnsi="Times New Roman" w:cs="Times New Roman"/>
          <w:color w:val="333333"/>
          <w:sz w:val="24"/>
          <w:szCs w:val="24"/>
        </w:rPr>
        <w:t>результатов проведения специальной оценки условий труда</w:t>
      </w:r>
      <w:proofErr w:type="gramEnd"/>
      <w:r w:rsidRPr="00AF7A66">
        <w:rPr>
          <w:rFonts w:ascii="Times New Roman" w:hAnsi="Times New Roman" w:cs="Times New Roman"/>
          <w:color w:val="333333"/>
          <w:sz w:val="24"/>
          <w:szCs w:val="24"/>
        </w:rPr>
        <w:t xml:space="preserve"> у организации, проводящей специальную оценку условий труда;</w:t>
      </w:r>
    </w:p>
    <w:p w:rsidR="00AF7A66" w:rsidRPr="00AF7A66" w:rsidRDefault="00AF7A66" w:rsidP="00AF7A66">
      <w:pPr>
        <w:numPr>
          <w:ilvl w:val="0"/>
          <w:numId w:val="1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входит в состав комиссии по проведению специальной оценки условий</w:t>
      </w:r>
      <w:proofErr w:type="gramStart"/>
      <w:r w:rsidRPr="00AF7A66">
        <w:rPr>
          <w:rFonts w:ascii="Times New Roman" w:hAnsi="Times New Roman" w:cs="Times New Roman"/>
          <w:color w:val="333333"/>
          <w:sz w:val="24"/>
          <w:szCs w:val="24"/>
        </w:rPr>
        <w:t xml:space="preserve"> ;</w:t>
      </w:r>
      <w:proofErr w:type="gramEnd"/>
    </w:p>
    <w:p w:rsidR="00AF7A66" w:rsidRPr="00AF7A66" w:rsidRDefault="00AF7A66" w:rsidP="00AF7A66">
      <w:pPr>
        <w:numPr>
          <w:ilvl w:val="0"/>
          <w:numId w:val="1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выносит мотивированные предложения о проведении внеплановой специальной оценки условий труда;</w:t>
      </w:r>
    </w:p>
    <w:p w:rsidR="00AF7A66" w:rsidRPr="00AF7A66" w:rsidRDefault="00AF7A66" w:rsidP="00AF7A66">
      <w:pPr>
        <w:numPr>
          <w:ilvl w:val="0"/>
          <w:numId w:val="1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 xml:space="preserve">может подавать заявления об осуществлении </w:t>
      </w:r>
      <w:proofErr w:type="gramStart"/>
      <w:r w:rsidRPr="00AF7A66">
        <w:rPr>
          <w:rFonts w:ascii="Times New Roman" w:hAnsi="Times New Roman" w:cs="Times New Roman"/>
          <w:color w:val="333333"/>
          <w:sz w:val="24"/>
          <w:szCs w:val="24"/>
        </w:rPr>
        <w:t>экспертизы качества специальной оценки условий труда</w:t>
      </w:r>
      <w:proofErr w:type="gramEnd"/>
      <w:r w:rsidRPr="00AF7A66">
        <w:rPr>
          <w:rFonts w:ascii="Times New Roman" w:hAnsi="Times New Roman" w:cs="Times New Roman"/>
          <w:color w:val="333333"/>
          <w:sz w:val="24"/>
          <w:szCs w:val="24"/>
        </w:rPr>
        <w:t>;</w:t>
      </w:r>
    </w:p>
    <w:p w:rsidR="00AF7A66" w:rsidRPr="00AF7A66" w:rsidRDefault="00AF7A66" w:rsidP="00AF7A66">
      <w:pPr>
        <w:numPr>
          <w:ilvl w:val="0"/>
          <w:numId w:val="16"/>
        </w:numPr>
        <w:shd w:val="clear" w:color="auto" w:fill="FFFFFF"/>
        <w:spacing w:after="0" w:line="240" w:lineRule="auto"/>
        <w:ind w:left="0"/>
        <w:rPr>
          <w:rFonts w:ascii="Times New Roman" w:hAnsi="Times New Roman" w:cs="Times New Roman"/>
          <w:color w:val="333333"/>
          <w:sz w:val="24"/>
          <w:szCs w:val="24"/>
        </w:rPr>
      </w:pPr>
      <w:r w:rsidRPr="00AF7A66">
        <w:rPr>
          <w:rFonts w:ascii="Times New Roman" w:hAnsi="Times New Roman" w:cs="Times New Roman"/>
          <w:color w:val="333333"/>
          <w:sz w:val="24"/>
          <w:szCs w:val="24"/>
        </w:rPr>
        <w:t>имеет право обжаловать результаты проведения специальной оценки условий труда в судебном порядке.</w:t>
      </w:r>
    </w:p>
    <w:p w:rsidR="00AF7A66" w:rsidRDefault="00AF7A66">
      <w:pPr>
        <w:rPr>
          <w:rFonts w:ascii="Times New Roman" w:hAnsi="Times New Roman" w:cs="Times New Roman"/>
          <w:sz w:val="24"/>
          <w:szCs w:val="24"/>
        </w:rPr>
      </w:pPr>
    </w:p>
    <w:p w:rsidR="00827ADB" w:rsidRPr="00AF7A66" w:rsidRDefault="00827ADB" w:rsidP="00827ADB">
      <w:pPr>
        <w:pStyle w:val="2"/>
        <w:shd w:val="clear" w:color="auto" w:fill="E9E9EF"/>
        <w:spacing w:before="0" w:line="240" w:lineRule="auto"/>
        <w:jc w:val="center"/>
        <w:rPr>
          <w:rFonts w:ascii="Times New Roman" w:hAnsi="Times New Roman" w:cs="Times New Roman"/>
          <w:caps/>
          <w:color w:val="383D42"/>
          <w:sz w:val="24"/>
          <w:szCs w:val="24"/>
        </w:rPr>
      </w:pPr>
      <w:r w:rsidRPr="00AF7A66">
        <w:rPr>
          <w:rFonts w:ascii="Times New Roman" w:hAnsi="Times New Roman" w:cs="Times New Roman"/>
          <w:caps/>
          <w:color w:val="383D42"/>
          <w:sz w:val="24"/>
          <w:szCs w:val="24"/>
        </w:rPr>
        <w:t>ССЫЛКИ ПО ТЕМЕ</w:t>
      </w:r>
    </w:p>
    <w:p w:rsidR="00827ADB" w:rsidRPr="00AF7A66" w:rsidRDefault="00694687" w:rsidP="00827ADB">
      <w:pPr>
        <w:pStyle w:val="a4"/>
        <w:shd w:val="clear" w:color="auto" w:fill="E9E9EF"/>
        <w:spacing w:before="0" w:beforeAutospacing="0" w:after="0" w:afterAutospacing="0"/>
        <w:jc w:val="center"/>
        <w:rPr>
          <w:color w:val="383D41"/>
        </w:rPr>
      </w:pPr>
      <w:hyperlink r:id="rId8" w:tgtFrame="_blank" w:history="1">
        <w:r w:rsidR="00827ADB" w:rsidRPr="00AF7A66">
          <w:rPr>
            <w:rStyle w:val="a3"/>
            <w:color w:val="4295D0"/>
          </w:rPr>
          <w:t>Реестр экспертов, проводящих специальную оценку условий труда</w:t>
        </w:r>
      </w:hyperlink>
    </w:p>
    <w:p w:rsidR="00827ADB" w:rsidRPr="00AF7A66" w:rsidRDefault="00694687" w:rsidP="00827ADB">
      <w:pPr>
        <w:pStyle w:val="a4"/>
        <w:shd w:val="clear" w:color="auto" w:fill="E9E9EF"/>
        <w:spacing w:before="0" w:beforeAutospacing="0" w:after="0" w:afterAutospacing="0"/>
        <w:jc w:val="center"/>
        <w:rPr>
          <w:color w:val="383D41"/>
        </w:rPr>
      </w:pPr>
      <w:hyperlink r:id="rId9" w:history="1">
        <w:r w:rsidR="00827ADB" w:rsidRPr="00AF7A66">
          <w:rPr>
            <w:rStyle w:val="a3"/>
            <w:color w:val="4295D0"/>
          </w:rPr>
          <w:t>Реестр организаций, проводящих специальную оценку условий труда</w:t>
        </w:r>
      </w:hyperlink>
    </w:p>
    <w:p w:rsidR="00827ADB" w:rsidRPr="00AF7A66" w:rsidRDefault="00694687" w:rsidP="00827ADB">
      <w:pPr>
        <w:pStyle w:val="a4"/>
        <w:shd w:val="clear" w:color="auto" w:fill="E9E9EF"/>
        <w:spacing w:before="0" w:beforeAutospacing="0" w:after="0" w:afterAutospacing="0"/>
        <w:jc w:val="center"/>
        <w:rPr>
          <w:color w:val="383D41"/>
        </w:rPr>
      </w:pPr>
      <w:hyperlink r:id="rId10" w:history="1">
        <w:r w:rsidR="00827ADB" w:rsidRPr="00AF7A66">
          <w:rPr>
            <w:rStyle w:val="a3"/>
            <w:color w:val="4295D0"/>
          </w:rPr>
          <w:t>Реестр организаций, оказывающих услуги по охране труда</w:t>
        </w:r>
      </w:hyperlink>
    </w:p>
    <w:p w:rsidR="00827ADB" w:rsidRPr="00683C08" w:rsidRDefault="00827ADB">
      <w:pPr>
        <w:rPr>
          <w:rFonts w:ascii="Times New Roman" w:hAnsi="Times New Roman" w:cs="Times New Roman"/>
          <w:sz w:val="24"/>
          <w:szCs w:val="24"/>
        </w:rPr>
      </w:pPr>
    </w:p>
    <w:sectPr w:rsidR="00827ADB" w:rsidRPr="00683C08" w:rsidSect="00AF0544">
      <w:pgSz w:w="11906" w:h="16838"/>
      <w:pgMar w:top="567" w:right="707"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687"/>
    <w:multiLevelType w:val="multilevel"/>
    <w:tmpl w:val="D5687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B011A"/>
    <w:multiLevelType w:val="multilevel"/>
    <w:tmpl w:val="D1EA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F6BB3"/>
    <w:multiLevelType w:val="multilevel"/>
    <w:tmpl w:val="DBDA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A847F4"/>
    <w:multiLevelType w:val="multilevel"/>
    <w:tmpl w:val="4C08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D4C1E"/>
    <w:multiLevelType w:val="multilevel"/>
    <w:tmpl w:val="BF3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9240E"/>
    <w:multiLevelType w:val="multilevel"/>
    <w:tmpl w:val="EFDA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F107D"/>
    <w:multiLevelType w:val="multilevel"/>
    <w:tmpl w:val="656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621E09"/>
    <w:multiLevelType w:val="multilevel"/>
    <w:tmpl w:val="CCAA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6A0200"/>
    <w:multiLevelType w:val="multilevel"/>
    <w:tmpl w:val="E422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FB19B2"/>
    <w:multiLevelType w:val="multilevel"/>
    <w:tmpl w:val="D838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9847DA"/>
    <w:multiLevelType w:val="multilevel"/>
    <w:tmpl w:val="851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9A620C"/>
    <w:multiLevelType w:val="multilevel"/>
    <w:tmpl w:val="8A0E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7257F4"/>
    <w:multiLevelType w:val="multilevel"/>
    <w:tmpl w:val="09BC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4D6631"/>
    <w:multiLevelType w:val="multilevel"/>
    <w:tmpl w:val="53E2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782A96"/>
    <w:multiLevelType w:val="multilevel"/>
    <w:tmpl w:val="0E7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27715"/>
    <w:multiLevelType w:val="multilevel"/>
    <w:tmpl w:val="86A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4"/>
  </w:num>
  <w:num w:numId="4">
    <w:abstractNumId w:val="3"/>
  </w:num>
  <w:num w:numId="5">
    <w:abstractNumId w:val="8"/>
  </w:num>
  <w:num w:numId="6">
    <w:abstractNumId w:val="12"/>
  </w:num>
  <w:num w:numId="7">
    <w:abstractNumId w:val="9"/>
  </w:num>
  <w:num w:numId="8">
    <w:abstractNumId w:val="7"/>
  </w:num>
  <w:num w:numId="9">
    <w:abstractNumId w:val="2"/>
  </w:num>
  <w:num w:numId="10">
    <w:abstractNumId w:val="1"/>
  </w:num>
  <w:num w:numId="11">
    <w:abstractNumId w:val="10"/>
  </w:num>
  <w:num w:numId="12">
    <w:abstractNumId w:val="5"/>
  </w:num>
  <w:num w:numId="13">
    <w:abstractNumId w:val="6"/>
  </w:num>
  <w:num w:numId="14">
    <w:abstractNumId w:val="11"/>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31B2"/>
    <w:rsid w:val="0000145F"/>
    <w:rsid w:val="0000641B"/>
    <w:rsid w:val="00014586"/>
    <w:rsid w:val="0002496D"/>
    <w:rsid w:val="0002575D"/>
    <w:rsid w:val="00054C03"/>
    <w:rsid w:val="000763A7"/>
    <w:rsid w:val="0008334D"/>
    <w:rsid w:val="00092109"/>
    <w:rsid w:val="00096B6B"/>
    <w:rsid w:val="000B1DE1"/>
    <w:rsid w:val="000C2DD3"/>
    <w:rsid w:val="000C7F1A"/>
    <w:rsid w:val="000D414B"/>
    <w:rsid w:val="000E42C9"/>
    <w:rsid w:val="000E5E08"/>
    <w:rsid w:val="000F46D9"/>
    <w:rsid w:val="000F4818"/>
    <w:rsid w:val="00122F84"/>
    <w:rsid w:val="00152723"/>
    <w:rsid w:val="00157018"/>
    <w:rsid w:val="001871CE"/>
    <w:rsid w:val="001964A9"/>
    <w:rsid w:val="001A06AD"/>
    <w:rsid w:val="001C0DE5"/>
    <w:rsid w:val="001C27CB"/>
    <w:rsid w:val="001C3403"/>
    <w:rsid w:val="001D24D6"/>
    <w:rsid w:val="001D5874"/>
    <w:rsid w:val="001E1B9A"/>
    <w:rsid w:val="001F37C1"/>
    <w:rsid w:val="00211428"/>
    <w:rsid w:val="0021236F"/>
    <w:rsid w:val="002606D8"/>
    <w:rsid w:val="00265010"/>
    <w:rsid w:val="00271642"/>
    <w:rsid w:val="00294DB2"/>
    <w:rsid w:val="00296D1A"/>
    <w:rsid w:val="002B0FE7"/>
    <w:rsid w:val="002B6DC3"/>
    <w:rsid w:val="002B6ED8"/>
    <w:rsid w:val="002C269F"/>
    <w:rsid w:val="002C3D3B"/>
    <w:rsid w:val="002D1384"/>
    <w:rsid w:val="002D5555"/>
    <w:rsid w:val="002D6088"/>
    <w:rsid w:val="002D6663"/>
    <w:rsid w:val="002D70D8"/>
    <w:rsid w:val="002E689F"/>
    <w:rsid w:val="002F64BB"/>
    <w:rsid w:val="00304A9F"/>
    <w:rsid w:val="0031402F"/>
    <w:rsid w:val="00354C53"/>
    <w:rsid w:val="00366DEB"/>
    <w:rsid w:val="00370CE0"/>
    <w:rsid w:val="003840AE"/>
    <w:rsid w:val="00393815"/>
    <w:rsid w:val="00395715"/>
    <w:rsid w:val="003A28DB"/>
    <w:rsid w:val="003B7A6B"/>
    <w:rsid w:val="003D6E15"/>
    <w:rsid w:val="003D7D42"/>
    <w:rsid w:val="003E66D7"/>
    <w:rsid w:val="0040124D"/>
    <w:rsid w:val="00410CB3"/>
    <w:rsid w:val="00425E64"/>
    <w:rsid w:val="00427EEB"/>
    <w:rsid w:val="00430515"/>
    <w:rsid w:val="00442A10"/>
    <w:rsid w:val="00443AB9"/>
    <w:rsid w:val="00450B9D"/>
    <w:rsid w:val="004614F5"/>
    <w:rsid w:val="00461FDD"/>
    <w:rsid w:val="00463343"/>
    <w:rsid w:val="00480CC8"/>
    <w:rsid w:val="00486A02"/>
    <w:rsid w:val="00490810"/>
    <w:rsid w:val="004A2EEC"/>
    <w:rsid w:val="004A7ADD"/>
    <w:rsid w:val="004B0EC7"/>
    <w:rsid w:val="004C14D8"/>
    <w:rsid w:val="004C5481"/>
    <w:rsid w:val="004D67A8"/>
    <w:rsid w:val="004E4A1F"/>
    <w:rsid w:val="004F6632"/>
    <w:rsid w:val="004F7B90"/>
    <w:rsid w:val="00500527"/>
    <w:rsid w:val="00507EF4"/>
    <w:rsid w:val="0051117F"/>
    <w:rsid w:val="00522497"/>
    <w:rsid w:val="00537361"/>
    <w:rsid w:val="00541077"/>
    <w:rsid w:val="0054206E"/>
    <w:rsid w:val="00543032"/>
    <w:rsid w:val="005540B5"/>
    <w:rsid w:val="00560BE8"/>
    <w:rsid w:val="005733C6"/>
    <w:rsid w:val="005754B6"/>
    <w:rsid w:val="005819EA"/>
    <w:rsid w:val="005A6ADD"/>
    <w:rsid w:val="005C543E"/>
    <w:rsid w:val="00611F7C"/>
    <w:rsid w:val="00626334"/>
    <w:rsid w:val="00626E42"/>
    <w:rsid w:val="0063333D"/>
    <w:rsid w:val="00646108"/>
    <w:rsid w:val="0066417C"/>
    <w:rsid w:val="00667E6E"/>
    <w:rsid w:val="00670D68"/>
    <w:rsid w:val="006736AC"/>
    <w:rsid w:val="006753BA"/>
    <w:rsid w:val="00683C08"/>
    <w:rsid w:val="0068583A"/>
    <w:rsid w:val="00687257"/>
    <w:rsid w:val="00687345"/>
    <w:rsid w:val="00693D0F"/>
    <w:rsid w:val="00694687"/>
    <w:rsid w:val="006A1028"/>
    <w:rsid w:val="006B01A6"/>
    <w:rsid w:val="006B0609"/>
    <w:rsid w:val="006C4729"/>
    <w:rsid w:val="006D3DD4"/>
    <w:rsid w:val="006D7CF6"/>
    <w:rsid w:val="006E09E6"/>
    <w:rsid w:val="006E1D0B"/>
    <w:rsid w:val="00711FDE"/>
    <w:rsid w:val="007207F1"/>
    <w:rsid w:val="00725E16"/>
    <w:rsid w:val="007525E7"/>
    <w:rsid w:val="00753AE8"/>
    <w:rsid w:val="00760C6D"/>
    <w:rsid w:val="00783157"/>
    <w:rsid w:val="00783A5B"/>
    <w:rsid w:val="00784EBB"/>
    <w:rsid w:val="00784F60"/>
    <w:rsid w:val="00787EAD"/>
    <w:rsid w:val="007910EC"/>
    <w:rsid w:val="00791AF3"/>
    <w:rsid w:val="00793135"/>
    <w:rsid w:val="00793EEE"/>
    <w:rsid w:val="007B0FE3"/>
    <w:rsid w:val="007C3FB5"/>
    <w:rsid w:val="007C5674"/>
    <w:rsid w:val="007D246A"/>
    <w:rsid w:val="007D7210"/>
    <w:rsid w:val="007E3AB3"/>
    <w:rsid w:val="007F07B8"/>
    <w:rsid w:val="007F4490"/>
    <w:rsid w:val="00810042"/>
    <w:rsid w:val="00812594"/>
    <w:rsid w:val="0082002D"/>
    <w:rsid w:val="00823A72"/>
    <w:rsid w:val="00827ADB"/>
    <w:rsid w:val="008337DA"/>
    <w:rsid w:val="00833AB6"/>
    <w:rsid w:val="008359B7"/>
    <w:rsid w:val="00840010"/>
    <w:rsid w:val="0085002F"/>
    <w:rsid w:val="008509A9"/>
    <w:rsid w:val="00854125"/>
    <w:rsid w:val="00857801"/>
    <w:rsid w:val="00861A97"/>
    <w:rsid w:val="00896438"/>
    <w:rsid w:val="008B28B6"/>
    <w:rsid w:val="008B55BD"/>
    <w:rsid w:val="008C37C9"/>
    <w:rsid w:val="008D687E"/>
    <w:rsid w:val="008F0DD7"/>
    <w:rsid w:val="008F0DF0"/>
    <w:rsid w:val="008F77A8"/>
    <w:rsid w:val="00904A2A"/>
    <w:rsid w:val="009119C5"/>
    <w:rsid w:val="00915D90"/>
    <w:rsid w:val="0093266A"/>
    <w:rsid w:val="00933FD3"/>
    <w:rsid w:val="009444D6"/>
    <w:rsid w:val="009516CC"/>
    <w:rsid w:val="00953F36"/>
    <w:rsid w:val="00957C80"/>
    <w:rsid w:val="00965559"/>
    <w:rsid w:val="00971180"/>
    <w:rsid w:val="00981E18"/>
    <w:rsid w:val="009820AD"/>
    <w:rsid w:val="00996C0F"/>
    <w:rsid w:val="009A22F0"/>
    <w:rsid w:val="009C434F"/>
    <w:rsid w:val="009D3788"/>
    <w:rsid w:val="009E3430"/>
    <w:rsid w:val="009E477C"/>
    <w:rsid w:val="009E6CAA"/>
    <w:rsid w:val="00A02970"/>
    <w:rsid w:val="00A10BBB"/>
    <w:rsid w:val="00A24791"/>
    <w:rsid w:val="00A31A9C"/>
    <w:rsid w:val="00A3563C"/>
    <w:rsid w:val="00A36F6B"/>
    <w:rsid w:val="00A41C29"/>
    <w:rsid w:val="00A52D9F"/>
    <w:rsid w:val="00A637D6"/>
    <w:rsid w:val="00A8503A"/>
    <w:rsid w:val="00A91302"/>
    <w:rsid w:val="00AA09A3"/>
    <w:rsid w:val="00AA1C46"/>
    <w:rsid w:val="00AA2A63"/>
    <w:rsid w:val="00AB14A6"/>
    <w:rsid w:val="00AB3E5E"/>
    <w:rsid w:val="00AD40EB"/>
    <w:rsid w:val="00AE137E"/>
    <w:rsid w:val="00AF0544"/>
    <w:rsid w:val="00AF668A"/>
    <w:rsid w:val="00AF6756"/>
    <w:rsid w:val="00AF7A66"/>
    <w:rsid w:val="00B013E1"/>
    <w:rsid w:val="00B0501F"/>
    <w:rsid w:val="00B054E9"/>
    <w:rsid w:val="00B05E69"/>
    <w:rsid w:val="00B06E3F"/>
    <w:rsid w:val="00B06F8F"/>
    <w:rsid w:val="00B1353C"/>
    <w:rsid w:val="00B17E67"/>
    <w:rsid w:val="00B368EC"/>
    <w:rsid w:val="00B37B26"/>
    <w:rsid w:val="00B45553"/>
    <w:rsid w:val="00B558E2"/>
    <w:rsid w:val="00B63BF8"/>
    <w:rsid w:val="00B70E8D"/>
    <w:rsid w:val="00B853AF"/>
    <w:rsid w:val="00BB1847"/>
    <w:rsid w:val="00BB5F7D"/>
    <w:rsid w:val="00BC5D56"/>
    <w:rsid w:val="00BC7D0B"/>
    <w:rsid w:val="00BD039E"/>
    <w:rsid w:val="00BD6D49"/>
    <w:rsid w:val="00BF3E12"/>
    <w:rsid w:val="00BF4753"/>
    <w:rsid w:val="00C12463"/>
    <w:rsid w:val="00C12907"/>
    <w:rsid w:val="00C15318"/>
    <w:rsid w:val="00C24835"/>
    <w:rsid w:val="00C407A2"/>
    <w:rsid w:val="00C423FB"/>
    <w:rsid w:val="00C51944"/>
    <w:rsid w:val="00C63F23"/>
    <w:rsid w:val="00C83A0F"/>
    <w:rsid w:val="00C92C16"/>
    <w:rsid w:val="00C9340E"/>
    <w:rsid w:val="00C96601"/>
    <w:rsid w:val="00C9769B"/>
    <w:rsid w:val="00CA16E9"/>
    <w:rsid w:val="00CA2122"/>
    <w:rsid w:val="00CA46E2"/>
    <w:rsid w:val="00CA5952"/>
    <w:rsid w:val="00CB2187"/>
    <w:rsid w:val="00CC098E"/>
    <w:rsid w:val="00CC31B2"/>
    <w:rsid w:val="00CD09EE"/>
    <w:rsid w:val="00CD4B66"/>
    <w:rsid w:val="00CD598A"/>
    <w:rsid w:val="00CD6E7D"/>
    <w:rsid w:val="00CE522F"/>
    <w:rsid w:val="00D11CAA"/>
    <w:rsid w:val="00D13824"/>
    <w:rsid w:val="00D15F63"/>
    <w:rsid w:val="00D23DB2"/>
    <w:rsid w:val="00D2644A"/>
    <w:rsid w:val="00D43637"/>
    <w:rsid w:val="00D47863"/>
    <w:rsid w:val="00D5194D"/>
    <w:rsid w:val="00D658DA"/>
    <w:rsid w:val="00D71857"/>
    <w:rsid w:val="00D84D8F"/>
    <w:rsid w:val="00D92F15"/>
    <w:rsid w:val="00DA2732"/>
    <w:rsid w:val="00DA3DEB"/>
    <w:rsid w:val="00DA663E"/>
    <w:rsid w:val="00DA7A50"/>
    <w:rsid w:val="00DB7767"/>
    <w:rsid w:val="00DC0216"/>
    <w:rsid w:val="00DC1858"/>
    <w:rsid w:val="00DE60BF"/>
    <w:rsid w:val="00DE7F70"/>
    <w:rsid w:val="00E00427"/>
    <w:rsid w:val="00E14039"/>
    <w:rsid w:val="00E24035"/>
    <w:rsid w:val="00E26E2F"/>
    <w:rsid w:val="00E30B81"/>
    <w:rsid w:val="00E348FC"/>
    <w:rsid w:val="00E352FA"/>
    <w:rsid w:val="00E457C7"/>
    <w:rsid w:val="00E4787B"/>
    <w:rsid w:val="00E51D98"/>
    <w:rsid w:val="00E74E70"/>
    <w:rsid w:val="00EB0539"/>
    <w:rsid w:val="00EB2E18"/>
    <w:rsid w:val="00EC1B3C"/>
    <w:rsid w:val="00EE0721"/>
    <w:rsid w:val="00EE4318"/>
    <w:rsid w:val="00EF00CE"/>
    <w:rsid w:val="00EF54FC"/>
    <w:rsid w:val="00F125EE"/>
    <w:rsid w:val="00F25DD1"/>
    <w:rsid w:val="00F45755"/>
    <w:rsid w:val="00F515C4"/>
    <w:rsid w:val="00F709C3"/>
    <w:rsid w:val="00F72DCE"/>
    <w:rsid w:val="00F7746B"/>
    <w:rsid w:val="00F83C3A"/>
    <w:rsid w:val="00F83D8B"/>
    <w:rsid w:val="00F86777"/>
    <w:rsid w:val="00F97178"/>
    <w:rsid w:val="00FB53BE"/>
    <w:rsid w:val="00FD6B76"/>
    <w:rsid w:val="00FE0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0EC"/>
  </w:style>
  <w:style w:type="paragraph" w:styleId="1">
    <w:name w:val="heading 1"/>
    <w:basedOn w:val="a"/>
    <w:link w:val="10"/>
    <w:uiPriority w:val="9"/>
    <w:qFormat/>
    <w:rsid w:val="00CC31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F7A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F7A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1B2"/>
    <w:rPr>
      <w:rFonts w:ascii="Times New Roman" w:eastAsia="Times New Roman" w:hAnsi="Times New Roman" w:cs="Times New Roman"/>
      <w:b/>
      <w:bCs/>
      <w:kern w:val="36"/>
      <w:sz w:val="48"/>
      <w:szCs w:val="48"/>
      <w:lang w:eastAsia="ru-RU"/>
    </w:rPr>
  </w:style>
  <w:style w:type="character" w:customStyle="1" w:styleId="ot-news-detail-date">
    <w:name w:val="ot-news-detail-date"/>
    <w:basedOn w:val="a0"/>
    <w:rsid w:val="00CC31B2"/>
  </w:style>
  <w:style w:type="character" w:customStyle="1" w:styleId="apple-converted-space">
    <w:name w:val="apple-converted-space"/>
    <w:basedOn w:val="a0"/>
    <w:rsid w:val="00CC31B2"/>
  </w:style>
  <w:style w:type="character" w:customStyle="1" w:styleId="ot-news-detail-line">
    <w:name w:val="ot-news-detail-line"/>
    <w:basedOn w:val="a0"/>
    <w:rsid w:val="00CC31B2"/>
  </w:style>
  <w:style w:type="character" w:styleId="a3">
    <w:name w:val="Hyperlink"/>
    <w:basedOn w:val="a0"/>
    <w:uiPriority w:val="99"/>
    <w:semiHidden/>
    <w:unhideWhenUsed/>
    <w:rsid w:val="00CC31B2"/>
    <w:rPr>
      <w:color w:val="0000FF"/>
      <w:u w:val="single"/>
    </w:rPr>
  </w:style>
  <w:style w:type="paragraph" w:styleId="a4">
    <w:name w:val="Normal (Web)"/>
    <w:basedOn w:val="a"/>
    <w:uiPriority w:val="99"/>
    <w:semiHidden/>
    <w:unhideWhenUsed/>
    <w:rsid w:val="00CC3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3C08"/>
    <w:rPr>
      <w:b/>
      <w:bCs/>
    </w:rPr>
  </w:style>
  <w:style w:type="character" w:customStyle="1" w:styleId="20">
    <w:name w:val="Заголовок 2 Знак"/>
    <w:basedOn w:val="a0"/>
    <w:link w:val="2"/>
    <w:uiPriority w:val="9"/>
    <w:semiHidden/>
    <w:rsid w:val="00AF7A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F7A66"/>
    <w:rPr>
      <w:rFonts w:asciiTheme="majorHAnsi" w:eastAsiaTheme="majorEastAsia" w:hAnsiTheme="majorHAnsi" w:cstheme="majorBidi"/>
      <w:b/>
      <w:bCs/>
      <w:color w:val="4F81BD" w:themeColor="accent1"/>
    </w:rPr>
  </w:style>
  <w:style w:type="character" w:styleId="a6">
    <w:name w:val="Emphasis"/>
    <w:basedOn w:val="a0"/>
    <w:uiPriority w:val="20"/>
    <w:qFormat/>
    <w:rsid w:val="00AF7A66"/>
    <w:rPr>
      <w:i/>
      <w:iCs/>
    </w:rPr>
  </w:style>
  <w:style w:type="paragraph" w:styleId="a7">
    <w:name w:val="Balloon Text"/>
    <w:basedOn w:val="a"/>
    <w:link w:val="a8"/>
    <w:uiPriority w:val="99"/>
    <w:semiHidden/>
    <w:unhideWhenUsed/>
    <w:rsid w:val="00AF7A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7A66"/>
    <w:rPr>
      <w:rFonts w:ascii="Tahoma" w:hAnsi="Tahoma" w:cs="Tahoma"/>
      <w:sz w:val="16"/>
      <w:szCs w:val="16"/>
    </w:rPr>
  </w:style>
  <w:style w:type="character" w:styleId="a9">
    <w:name w:val="FollowedHyperlink"/>
    <w:basedOn w:val="a0"/>
    <w:uiPriority w:val="99"/>
    <w:semiHidden/>
    <w:unhideWhenUsed/>
    <w:rsid w:val="00AF7A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4457380">
      <w:bodyDiv w:val="1"/>
      <w:marLeft w:val="0"/>
      <w:marRight w:val="0"/>
      <w:marTop w:val="0"/>
      <w:marBottom w:val="0"/>
      <w:divBdr>
        <w:top w:val="none" w:sz="0" w:space="0" w:color="auto"/>
        <w:left w:val="none" w:sz="0" w:space="0" w:color="auto"/>
        <w:bottom w:val="none" w:sz="0" w:space="0" w:color="auto"/>
        <w:right w:val="none" w:sz="0" w:space="0" w:color="auto"/>
      </w:divBdr>
      <w:divsChild>
        <w:div w:id="272983243">
          <w:marLeft w:val="0"/>
          <w:marRight w:val="0"/>
          <w:marTop w:val="0"/>
          <w:marBottom w:val="0"/>
          <w:divBdr>
            <w:top w:val="none" w:sz="0" w:space="0" w:color="auto"/>
            <w:left w:val="none" w:sz="0" w:space="0" w:color="auto"/>
            <w:bottom w:val="none" w:sz="0" w:space="0" w:color="auto"/>
            <w:right w:val="none" w:sz="0" w:space="0" w:color="auto"/>
          </w:divBdr>
        </w:div>
        <w:div w:id="43023933">
          <w:marLeft w:val="0"/>
          <w:marRight w:val="0"/>
          <w:marTop w:val="0"/>
          <w:marBottom w:val="0"/>
          <w:divBdr>
            <w:top w:val="none" w:sz="0" w:space="0" w:color="auto"/>
            <w:left w:val="none" w:sz="0" w:space="0" w:color="auto"/>
            <w:bottom w:val="none" w:sz="0" w:space="0" w:color="auto"/>
            <w:right w:val="none" w:sz="0" w:space="0" w:color="auto"/>
          </w:divBdr>
          <w:divsChild>
            <w:div w:id="1463425659">
              <w:marLeft w:val="0"/>
              <w:marRight w:val="0"/>
              <w:marTop w:val="0"/>
              <w:marBottom w:val="0"/>
              <w:divBdr>
                <w:top w:val="none" w:sz="0" w:space="0" w:color="auto"/>
                <w:left w:val="none" w:sz="0" w:space="0" w:color="auto"/>
                <w:bottom w:val="none" w:sz="0" w:space="0" w:color="auto"/>
                <w:right w:val="none" w:sz="0" w:space="0" w:color="auto"/>
              </w:divBdr>
              <w:divsChild>
                <w:div w:id="1999920223">
                  <w:marLeft w:val="0"/>
                  <w:marRight w:val="300"/>
                  <w:marTop w:val="0"/>
                  <w:marBottom w:val="45"/>
                  <w:divBdr>
                    <w:top w:val="none" w:sz="0" w:space="0" w:color="auto"/>
                    <w:left w:val="none" w:sz="0" w:space="0" w:color="auto"/>
                    <w:bottom w:val="none" w:sz="0" w:space="0" w:color="auto"/>
                    <w:right w:val="none" w:sz="0" w:space="0" w:color="auto"/>
                  </w:divBdr>
                </w:div>
                <w:div w:id="14559793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63204476">
      <w:bodyDiv w:val="1"/>
      <w:marLeft w:val="0"/>
      <w:marRight w:val="0"/>
      <w:marTop w:val="0"/>
      <w:marBottom w:val="0"/>
      <w:divBdr>
        <w:top w:val="none" w:sz="0" w:space="0" w:color="auto"/>
        <w:left w:val="none" w:sz="0" w:space="0" w:color="auto"/>
        <w:bottom w:val="none" w:sz="0" w:space="0" w:color="auto"/>
        <w:right w:val="none" w:sz="0" w:space="0" w:color="auto"/>
      </w:divBdr>
      <w:divsChild>
        <w:div w:id="1036196767">
          <w:marLeft w:val="0"/>
          <w:marRight w:val="0"/>
          <w:marTop w:val="0"/>
          <w:marBottom w:val="0"/>
          <w:divBdr>
            <w:top w:val="none" w:sz="0" w:space="0" w:color="auto"/>
            <w:left w:val="none" w:sz="0" w:space="0" w:color="auto"/>
            <w:bottom w:val="none" w:sz="0" w:space="0" w:color="auto"/>
            <w:right w:val="none" w:sz="0" w:space="0" w:color="auto"/>
          </w:divBdr>
        </w:div>
        <w:div w:id="781848969">
          <w:marLeft w:val="0"/>
          <w:marRight w:val="0"/>
          <w:marTop w:val="0"/>
          <w:marBottom w:val="0"/>
          <w:divBdr>
            <w:top w:val="none" w:sz="0" w:space="0" w:color="auto"/>
            <w:left w:val="none" w:sz="0" w:space="0" w:color="auto"/>
            <w:bottom w:val="none" w:sz="0" w:space="0" w:color="auto"/>
            <w:right w:val="none" w:sz="0" w:space="0" w:color="auto"/>
          </w:divBdr>
          <w:divsChild>
            <w:div w:id="774060798">
              <w:marLeft w:val="0"/>
              <w:marRight w:val="0"/>
              <w:marTop w:val="0"/>
              <w:marBottom w:val="0"/>
              <w:divBdr>
                <w:top w:val="none" w:sz="0" w:space="0" w:color="auto"/>
                <w:left w:val="none" w:sz="0" w:space="0" w:color="auto"/>
                <w:bottom w:val="none" w:sz="0" w:space="0" w:color="auto"/>
                <w:right w:val="none" w:sz="0" w:space="0" w:color="auto"/>
              </w:divBdr>
              <w:divsChild>
                <w:div w:id="608008429">
                  <w:marLeft w:val="0"/>
                  <w:marRight w:val="300"/>
                  <w:marTop w:val="0"/>
                  <w:marBottom w:val="45"/>
                  <w:divBdr>
                    <w:top w:val="none" w:sz="0" w:space="0" w:color="auto"/>
                    <w:left w:val="none" w:sz="0" w:space="0" w:color="auto"/>
                    <w:bottom w:val="none" w:sz="0" w:space="0" w:color="auto"/>
                    <w:right w:val="none" w:sz="0" w:space="0" w:color="auto"/>
                  </w:divBdr>
                </w:div>
                <w:div w:id="14125821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09522040">
      <w:bodyDiv w:val="1"/>
      <w:marLeft w:val="0"/>
      <w:marRight w:val="0"/>
      <w:marTop w:val="0"/>
      <w:marBottom w:val="0"/>
      <w:divBdr>
        <w:top w:val="none" w:sz="0" w:space="0" w:color="auto"/>
        <w:left w:val="none" w:sz="0" w:space="0" w:color="auto"/>
        <w:bottom w:val="none" w:sz="0" w:space="0" w:color="auto"/>
        <w:right w:val="none" w:sz="0" w:space="0" w:color="auto"/>
      </w:divBdr>
      <w:divsChild>
        <w:div w:id="1548371959">
          <w:marLeft w:val="0"/>
          <w:marRight w:val="0"/>
          <w:marTop w:val="0"/>
          <w:marBottom w:val="0"/>
          <w:divBdr>
            <w:top w:val="none" w:sz="0" w:space="0" w:color="auto"/>
            <w:left w:val="none" w:sz="0" w:space="0" w:color="auto"/>
            <w:bottom w:val="none" w:sz="0" w:space="0" w:color="auto"/>
            <w:right w:val="none" w:sz="0" w:space="0" w:color="auto"/>
          </w:divBdr>
          <w:divsChild>
            <w:div w:id="676736189">
              <w:marLeft w:val="0"/>
              <w:marRight w:val="0"/>
              <w:marTop w:val="0"/>
              <w:marBottom w:val="0"/>
              <w:divBdr>
                <w:top w:val="none" w:sz="0" w:space="0" w:color="auto"/>
                <w:left w:val="none" w:sz="0" w:space="0" w:color="auto"/>
                <w:bottom w:val="none" w:sz="0" w:space="0" w:color="auto"/>
                <w:right w:val="none" w:sz="0" w:space="0" w:color="auto"/>
              </w:divBdr>
              <w:divsChild>
                <w:div w:id="1808083004">
                  <w:marLeft w:val="-150"/>
                  <w:marRight w:val="-150"/>
                  <w:marTop w:val="0"/>
                  <w:marBottom w:val="0"/>
                  <w:divBdr>
                    <w:top w:val="none" w:sz="0" w:space="0" w:color="auto"/>
                    <w:left w:val="none" w:sz="0" w:space="0" w:color="auto"/>
                    <w:bottom w:val="none" w:sz="0" w:space="0" w:color="auto"/>
                    <w:right w:val="none" w:sz="0" w:space="0" w:color="auto"/>
                  </w:divBdr>
                  <w:divsChild>
                    <w:div w:id="1510557049">
                      <w:marLeft w:val="0"/>
                      <w:marRight w:val="0"/>
                      <w:marTop w:val="0"/>
                      <w:marBottom w:val="0"/>
                      <w:divBdr>
                        <w:top w:val="none" w:sz="0" w:space="0" w:color="auto"/>
                        <w:left w:val="none" w:sz="0" w:space="0" w:color="auto"/>
                        <w:bottom w:val="none" w:sz="0" w:space="0" w:color="auto"/>
                        <w:right w:val="none" w:sz="0" w:space="0" w:color="auto"/>
                      </w:divBdr>
                    </w:div>
                    <w:div w:id="1984431834">
                      <w:marLeft w:val="0"/>
                      <w:marRight w:val="0"/>
                      <w:marTop w:val="0"/>
                      <w:marBottom w:val="0"/>
                      <w:divBdr>
                        <w:top w:val="none" w:sz="0" w:space="0" w:color="auto"/>
                        <w:left w:val="none" w:sz="0" w:space="0" w:color="auto"/>
                        <w:bottom w:val="none" w:sz="0" w:space="0" w:color="auto"/>
                        <w:right w:val="none" w:sz="0" w:space="0" w:color="auto"/>
                      </w:divBdr>
                      <w:divsChild>
                        <w:div w:id="1070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2758">
          <w:marLeft w:val="0"/>
          <w:marRight w:val="0"/>
          <w:marTop w:val="0"/>
          <w:marBottom w:val="0"/>
          <w:divBdr>
            <w:top w:val="none" w:sz="0" w:space="0" w:color="auto"/>
            <w:left w:val="none" w:sz="0" w:space="0" w:color="auto"/>
            <w:bottom w:val="none" w:sz="0" w:space="0" w:color="auto"/>
            <w:right w:val="none" w:sz="0" w:space="0" w:color="auto"/>
          </w:divBdr>
          <w:divsChild>
            <w:div w:id="1786651759">
              <w:marLeft w:val="-150"/>
              <w:marRight w:val="-150"/>
              <w:marTop w:val="0"/>
              <w:marBottom w:val="0"/>
              <w:divBdr>
                <w:top w:val="none" w:sz="0" w:space="0" w:color="auto"/>
                <w:left w:val="none" w:sz="0" w:space="0" w:color="auto"/>
                <w:bottom w:val="none" w:sz="0" w:space="0" w:color="auto"/>
                <w:right w:val="none" w:sz="0" w:space="0" w:color="auto"/>
              </w:divBdr>
              <w:divsChild>
                <w:div w:id="1448308786">
                  <w:marLeft w:val="0"/>
                  <w:marRight w:val="0"/>
                  <w:marTop w:val="0"/>
                  <w:marBottom w:val="0"/>
                  <w:divBdr>
                    <w:top w:val="none" w:sz="0" w:space="0" w:color="auto"/>
                    <w:left w:val="none" w:sz="0" w:space="0" w:color="auto"/>
                    <w:bottom w:val="none" w:sz="0" w:space="0" w:color="auto"/>
                    <w:right w:val="none" w:sz="0" w:space="0" w:color="auto"/>
                  </w:divBdr>
                  <w:divsChild>
                    <w:div w:id="1566331855">
                      <w:marLeft w:val="0"/>
                      <w:marRight w:val="0"/>
                      <w:marTop w:val="0"/>
                      <w:marBottom w:val="0"/>
                      <w:divBdr>
                        <w:top w:val="none" w:sz="0" w:space="0" w:color="auto"/>
                        <w:left w:val="none" w:sz="0" w:space="0" w:color="auto"/>
                        <w:bottom w:val="none" w:sz="0" w:space="0" w:color="auto"/>
                        <w:right w:val="none" w:sz="0" w:space="0" w:color="auto"/>
                      </w:divBdr>
                      <w:divsChild>
                        <w:div w:id="2091081291">
                          <w:marLeft w:val="0"/>
                          <w:marRight w:val="0"/>
                          <w:marTop w:val="0"/>
                          <w:marBottom w:val="570"/>
                          <w:divBdr>
                            <w:top w:val="none" w:sz="0" w:space="0" w:color="auto"/>
                            <w:left w:val="none" w:sz="0" w:space="0" w:color="auto"/>
                            <w:bottom w:val="none" w:sz="0" w:space="0" w:color="auto"/>
                            <w:right w:val="none" w:sz="0" w:space="0" w:color="auto"/>
                          </w:divBdr>
                        </w:div>
                        <w:div w:id="647904815">
                          <w:marLeft w:val="0"/>
                          <w:marRight w:val="0"/>
                          <w:marTop w:val="0"/>
                          <w:marBottom w:val="0"/>
                          <w:divBdr>
                            <w:top w:val="none" w:sz="0" w:space="0" w:color="auto"/>
                            <w:left w:val="none" w:sz="0" w:space="0" w:color="auto"/>
                            <w:bottom w:val="single" w:sz="6" w:space="15" w:color="DEDEDE"/>
                            <w:right w:val="none" w:sz="0" w:space="0" w:color="auto"/>
                          </w:divBdr>
                        </w:div>
                        <w:div w:id="887109810">
                          <w:marLeft w:val="0"/>
                          <w:marRight w:val="0"/>
                          <w:marTop w:val="0"/>
                          <w:marBottom w:val="0"/>
                          <w:divBdr>
                            <w:top w:val="none" w:sz="0" w:space="0" w:color="auto"/>
                            <w:left w:val="none" w:sz="0" w:space="0" w:color="auto"/>
                            <w:bottom w:val="single" w:sz="6" w:space="15" w:color="DEDEDE"/>
                            <w:right w:val="none" w:sz="0" w:space="0" w:color="auto"/>
                          </w:divBdr>
                        </w:div>
                        <w:div w:id="7207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733147">
      <w:bodyDiv w:val="1"/>
      <w:marLeft w:val="0"/>
      <w:marRight w:val="0"/>
      <w:marTop w:val="0"/>
      <w:marBottom w:val="0"/>
      <w:divBdr>
        <w:top w:val="none" w:sz="0" w:space="0" w:color="auto"/>
        <w:left w:val="none" w:sz="0" w:space="0" w:color="auto"/>
        <w:bottom w:val="none" w:sz="0" w:space="0" w:color="auto"/>
        <w:right w:val="none" w:sz="0" w:space="0" w:color="auto"/>
      </w:divBdr>
      <w:divsChild>
        <w:div w:id="1315913363">
          <w:marLeft w:val="300"/>
          <w:marRight w:val="0"/>
          <w:marTop w:val="225"/>
          <w:marBottom w:val="300"/>
          <w:divBdr>
            <w:top w:val="single" w:sz="36" w:space="0" w:color="FE9703"/>
            <w:left w:val="none" w:sz="0" w:space="0" w:color="auto"/>
            <w:bottom w:val="none" w:sz="0" w:space="0" w:color="auto"/>
            <w:right w:val="none" w:sz="0" w:space="0" w:color="auto"/>
          </w:divBdr>
        </w:div>
        <w:div w:id="811294381">
          <w:marLeft w:val="0"/>
          <w:marRight w:val="0"/>
          <w:marTop w:val="0"/>
          <w:marBottom w:val="0"/>
          <w:divBdr>
            <w:top w:val="none" w:sz="0" w:space="0" w:color="auto"/>
            <w:left w:val="none" w:sz="0" w:space="0" w:color="auto"/>
            <w:bottom w:val="none" w:sz="0" w:space="0" w:color="auto"/>
            <w:right w:val="none" w:sz="0" w:space="0" w:color="auto"/>
          </w:divBdr>
          <w:divsChild>
            <w:div w:id="1342972711">
              <w:marLeft w:val="0"/>
              <w:marRight w:val="0"/>
              <w:marTop w:val="150"/>
              <w:marBottom w:val="300"/>
              <w:divBdr>
                <w:top w:val="none" w:sz="0" w:space="0" w:color="auto"/>
                <w:left w:val="none" w:sz="0" w:space="0" w:color="auto"/>
                <w:bottom w:val="none" w:sz="0" w:space="0" w:color="auto"/>
                <w:right w:val="none" w:sz="0" w:space="0" w:color="auto"/>
              </w:divBdr>
            </w:div>
          </w:divsChild>
        </w:div>
        <w:div w:id="1165170599">
          <w:marLeft w:val="0"/>
          <w:marRight w:val="0"/>
          <w:marTop w:val="0"/>
          <w:marBottom w:val="0"/>
          <w:divBdr>
            <w:top w:val="none" w:sz="0" w:space="0" w:color="auto"/>
            <w:left w:val="none" w:sz="0" w:space="0" w:color="auto"/>
            <w:bottom w:val="none" w:sz="0" w:space="0" w:color="auto"/>
            <w:right w:val="none" w:sz="0" w:space="0" w:color="auto"/>
          </w:divBdr>
          <w:divsChild>
            <w:div w:id="853346330">
              <w:marLeft w:val="0"/>
              <w:marRight w:val="0"/>
              <w:marTop w:val="150"/>
              <w:marBottom w:val="300"/>
              <w:divBdr>
                <w:top w:val="none" w:sz="0" w:space="0" w:color="auto"/>
                <w:left w:val="none" w:sz="0" w:space="0" w:color="auto"/>
                <w:bottom w:val="none" w:sz="0" w:space="0" w:color="auto"/>
                <w:right w:val="none" w:sz="0" w:space="0" w:color="auto"/>
              </w:divBdr>
            </w:div>
          </w:divsChild>
        </w:div>
        <w:div w:id="1185512331">
          <w:marLeft w:val="0"/>
          <w:marRight w:val="0"/>
          <w:marTop w:val="0"/>
          <w:marBottom w:val="0"/>
          <w:divBdr>
            <w:top w:val="none" w:sz="0" w:space="0" w:color="auto"/>
            <w:left w:val="none" w:sz="0" w:space="0" w:color="auto"/>
            <w:bottom w:val="none" w:sz="0" w:space="0" w:color="auto"/>
            <w:right w:val="none" w:sz="0" w:space="0" w:color="auto"/>
          </w:divBdr>
          <w:divsChild>
            <w:div w:id="348026213">
              <w:marLeft w:val="0"/>
              <w:marRight w:val="0"/>
              <w:marTop w:val="150"/>
              <w:marBottom w:val="300"/>
              <w:divBdr>
                <w:top w:val="none" w:sz="0" w:space="0" w:color="auto"/>
                <w:left w:val="none" w:sz="0" w:space="0" w:color="auto"/>
                <w:bottom w:val="none" w:sz="0" w:space="0" w:color="auto"/>
                <w:right w:val="none" w:sz="0" w:space="0" w:color="auto"/>
              </w:divBdr>
            </w:div>
          </w:divsChild>
        </w:div>
        <w:div w:id="1990016365">
          <w:marLeft w:val="0"/>
          <w:marRight w:val="0"/>
          <w:marTop w:val="0"/>
          <w:marBottom w:val="0"/>
          <w:divBdr>
            <w:top w:val="none" w:sz="0" w:space="0" w:color="auto"/>
            <w:left w:val="none" w:sz="0" w:space="0" w:color="auto"/>
            <w:bottom w:val="none" w:sz="0" w:space="0" w:color="auto"/>
            <w:right w:val="none" w:sz="0" w:space="0" w:color="auto"/>
          </w:divBdr>
          <w:divsChild>
            <w:div w:id="2067990235">
              <w:marLeft w:val="0"/>
              <w:marRight w:val="0"/>
              <w:marTop w:val="150"/>
              <w:marBottom w:val="300"/>
              <w:divBdr>
                <w:top w:val="none" w:sz="0" w:space="0" w:color="auto"/>
                <w:left w:val="none" w:sz="0" w:space="0" w:color="auto"/>
                <w:bottom w:val="none" w:sz="0" w:space="0" w:color="auto"/>
                <w:right w:val="none" w:sz="0" w:space="0" w:color="auto"/>
              </w:divBdr>
            </w:div>
          </w:divsChild>
        </w:div>
        <w:div w:id="410664945">
          <w:marLeft w:val="0"/>
          <w:marRight w:val="0"/>
          <w:marTop w:val="0"/>
          <w:marBottom w:val="0"/>
          <w:divBdr>
            <w:top w:val="none" w:sz="0" w:space="0" w:color="auto"/>
            <w:left w:val="none" w:sz="0" w:space="0" w:color="auto"/>
            <w:bottom w:val="none" w:sz="0" w:space="0" w:color="auto"/>
            <w:right w:val="none" w:sz="0" w:space="0" w:color="auto"/>
          </w:divBdr>
          <w:divsChild>
            <w:div w:id="1247574709">
              <w:marLeft w:val="0"/>
              <w:marRight w:val="0"/>
              <w:marTop w:val="150"/>
              <w:marBottom w:val="300"/>
              <w:divBdr>
                <w:top w:val="none" w:sz="0" w:space="0" w:color="auto"/>
                <w:left w:val="none" w:sz="0" w:space="0" w:color="auto"/>
                <w:bottom w:val="none" w:sz="0" w:space="0" w:color="auto"/>
                <w:right w:val="none" w:sz="0" w:space="0" w:color="auto"/>
              </w:divBdr>
            </w:div>
          </w:divsChild>
        </w:div>
        <w:div w:id="532160453">
          <w:marLeft w:val="0"/>
          <w:marRight w:val="0"/>
          <w:marTop w:val="0"/>
          <w:marBottom w:val="0"/>
          <w:divBdr>
            <w:top w:val="none" w:sz="0" w:space="0" w:color="auto"/>
            <w:left w:val="none" w:sz="0" w:space="0" w:color="auto"/>
            <w:bottom w:val="none" w:sz="0" w:space="0" w:color="auto"/>
            <w:right w:val="none" w:sz="0" w:space="0" w:color="auto"/>
          </w:divBdr>
          <w:divsChild>
            <w:div w:id="1546915278">
              <w:marLeft w:val="0"/>
              <w:marRight w:val="0"/>
              <w:marTop w:val="150"/>
              <w:marBottom w:val="300"/>
              <w:divBdr>
                <w:top w:val="none" w:sz="0" w:space="0" w:color="auto"/>
                <w:left w:val="none" w:sz="0" w:space="0" w:color="auto"/>
                <w:bottom w:val="none" w:sz="0" w:space="0" w:color="auto"/>
                <w:right w:val="none" w:sz="0" w:space="0" w:color="auto"/>
              </w:divBdr>
            </w:div>
          </w:divsChild>
        </w:div>
        <w:div w:id="370569637">
          <w:marLeft w:val="0"/>
          <w:marRight w:val="0"/>
          <w:marTop w:val="0"/>
          <w:marBottom w:val="0"/>
          <w:divBdr>
            <w:top w:val="none" w:sz="0" w:space="0" w:color="auto"/>
            <w:left w:val="none" w:sz="0" w:space="0" w:color="auto"/>
            <w:bottom w:val="none" w:sz="0" w:space="0" w:color="auto"/>
            <w:right w:val="none" w:sz="0" w:space="0" w:color="auto"/>
          </w:divBdr>
          <w:divsChild>
            <w:div w:id="152307453">
              <w:marLeft w:val="0"/>
              <w:marRight w:val="0"/>
              <w:marTop w:val="150"/>
              <w:marBottom w:val="300"/>
              <w:divBdr>
                <w:top w:val="none" w:sz="0" w:space="0" w:color="auto"/>
                <w:left w:val="none" w:sz="0" w:space="0" w:color="auto"/>
                <w:bottom w:val="none" w:sz="0" w:space="0" w:color="auto"/>
                <w:right w:val="none" w:sz="0" w:space="0" w:color="auto"/>
              </w:divBdr>
            </w:div>
          </w:divsChild>
        </w:div>
        <w:div w:id="121846368">
          <w:marLeft w:val="0"/>
          <w:marRight w:val="0"/>
          <w:marTop w:val="0"/>
          <w:marBottom w:val="0"/>
          <w:divBdr>
            <w:top w:val="none" w:sz="0" w:space="0" w:color="auto"/>
            <w:left w:val="none" w:sz="0" w:space="0" w:color="auto"/>
            <w:bottom w:val="none" w:sz="0" w:space="0" w:color="auto"/>
            <w:right w:val="none" w:sz="0" w:space="0" w:color="auto"/>
          </w:divBdr>
          <w:divsChild>
            <w:div w:id="1871335096">
              <w:marLeft w:val="0"/>
              <w:marRight w:val="0"/>
              <w:marTop w:val="150"/>
              <w:marBottom w:val="300"/>
              <w:divBdr>
                <w:top w:val="none" w:sz="0" w:space="0" w:color="auto"/>
                <w:left w:val="none" w:sz="0" w:space="0" w:color="auto"/>
                <w:bottom w:val="none" w:sz="0" w:space="0" w:color="auto"/>
                <w:right w:val="none" w:sz="0" w:space="0" w:color="auto"/>
              </w:divBdr>
            </w:div>
          </w:divsChild>
        </w:div>
        <w:div w:id="244458868">
          <w:marLeft w:val="0"/>
          <w:marRight w:val="0"/>
          <w:marTop w:val="0"/>
          <w:marBottom w:val="0"/>
          <w:divBdr>
            <w:top w:val="none" w:sz="0" w:space="0" w:color="auto"/>
            <w:left w:val="none" w:sz="0" w:space="0" w:color="auto"/>
            <w:bottom w:val="none" w:sz="0" w:space="0" w:color="auto"/>
            <w:right w:val="none" w:sz="0" w:space="0" w:color="auto"/>
          </w:divBdr>
          <w:divsChild>
            <w:div w:id="1981230857">
              <w:marLeft w:val="0"/>
              <w:marRight w:val="0"/>
              <w:marTop w:val="150"/>
              <w:marBottom w:val="300"/>
              <w:divBdr>
                <w:top w:val="none" w:sz="0" w:space="0" w:color="auto"/>
                <w:left w:val="none" w:sz="0" w:space="0" w:color="auto"/>
                <w:bottom w:val="none" w:sz="0" w:space="0" w:color="auto"/>
                <w:right w:val="none" w:sz="0" w:space="0" w:color="auto"/>
              </w:divBdr>
            </w:div>
          </w:divsChild>
        </w:div>
        <w:div w:id="455294175">
          <w:marLeft w:val="0"/>
          <w:marRight w:val="0"/>
          <w:marTop w:val="0"/>
          <w:marBottom w:val="0"/>
          <w:divBdr>
            <w:top w:val="none" w:sz="0" w:space="0" w:color="auto"/>
            <w:left w:val="none" w:sz="0" w:space="0" w:color="auto"/>
            <w:bottom w:val="none" w:sz="0" w:space="0" w:color="auto"/>
            <w:right w:val="none" w:sz="0" w:space="0" w:color="auto"/>
          </w:divBdr>
          <w:divsChild>
            <w:div w:id="894700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ot.rosmintrud.ru/sout/experts" TargetMode="External"/><Relationship Id="rId3" Type="http://schemas.openxmlformats.org/officeDocument/2006/relationships/settings" Target="settings.xml"/><Relationship Id="rId7" Type="http://schemas.openxmlformats.org/officeDocument/2006/relationships/hyperlink" Target="garantf1://70006656.5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sot.rosmintrud.ru/index.php/spetsialnaya-otsenka-uslovij-trud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akot.rosmintrud.ru/ot/organizations" TargetMode="External"/><Relationship Id="rId4" Type="http://schemas.openxmlformats.org/officeDocument/2006/relationships/webSettings" Target="webSettings.xml"/><Relationship Id="rId9" Type="http://schemas.openxmlformats.org/officeDocument/2006/relationships/hyperlink" Target="http://akot.rosmintrud.ru/sout/organiz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3362</Words>
  <Characters>19167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Экономика</Company>
  <LinksUpToDate>false</LinksUpToDate>
  <CharactersWithSpaces>22485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10</cp:revision>
  <dcterms:created xsi:type="dcterms:W3CDTF">2018-01-09T11:18:00Z</dcterms:created>
  <dcterms:modified xsi:type="dcterms:W3CDTF">2018-01-29T05:49:00Z</dcterms:modified>
</cp:coreProperties>
</file>